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0B2E" w14:textId="1844B112" w:rsidR="007519B1" w:rsidRDefault="00737D6D" w:rsidP="007519B1">
      <w:r>
        <w:rPr>
          <w:b/>
          <w:bCs/>
          <w:sz w:val="24"/>
          <w:szCs w:val="24"/>
          <w:u w:val="single"/>
        </w:rPr>
        <w:t>M</w:t>
      </w:r>
      <w:r w:rsidR="001B6A66" w:rsidRPr="001B6A66">
        <w:rPr>
          <w:b/>
          <w:bCs/>
          <w:sz w:val="24"/>
          <w:szCs w:val="24"/>
          <w:u w:val="single"/>
        </w:rPr>
        <w:t>esse du jeudi de la 11</w:t>
      </w:r>
      <w:r w:rsidR="001B6A66" w:rsidRPr="001B6A66">
        <w:rPr>
          <w:b/>
          <w:bCs/>
          <w:sz w:val="24"/>
          <w:szCs w:val="24"/>
          <w:u w:val="single"/>
          <w:vertAlign w:val="superscript"/>
        </w:rPr>
        <w:t>e</w:t>
      </w:r>
      <w:r w:rsidR="001B6A66" w:rsidRPr="001B6A66">
        <w:rPr>
          <w:b/>
          <w:bCs/>
          <w:sz w:val="24"/>
          <w:szCs w:val="24"/>
          <w:u w:val="single"/>
        </w:rPr>
        <w:t xml:space="preserve"> semaine du TO les années paires</w:t>
      </w:r>
      <w:r w:rsidR="001B6A66" w:rsidRPr="001B6A66">
        <w:rPr>
          <w:b/>
          <w:bCs/>
          <w:sz w:val="24"/>
          <w:szCs w:val="24"/>
          <w:u w:val="single"/>
        </w:rPr>
        <w:br/>
      </w:r>
      <w:r w:rsidR="007519B1" w:rsidRPr="00BE4431">
        <w:rPr>
          <w:i/>
          <w:iCs/>
        </w:rPr>
        <w:t>Support pour méditation écrite</w:t>
      </w:r>
      <w:r w:rsidR="007519B1">
        <w:rPr>
          <w:i/>
          <w:iCs/>
        </w:rPr>
        <w:t xml:space="preserve"> des textes du jour</w:t>
      </w:r>
    </w:p>
    <w:p w14:paraId="75D8ADF6" w14:textId="77777777" w:rsidR="007519B1" w:rsidRPr="003745DD" w:rsidRDefault="007519B1" w:rsidP="007519B1">
      <w:pPr>
        <w:spacing w:line="240" w:lineRule="auto"/>
        <w:rPr>
          <w:sz w:val="20"/>
          <w:szCs w:val="20"/>
        </w:rPr>
      </w:pPr>
    </w:p>
    <w:p w14:paraId="529CC5A9" w14:textId="584C6C06" w:rsidR="001B6A66" w:rsidRPr="001B6A66" w:rsidRDefault="007519B1" w:rsidP="007519B1">
      <w:pPr>
        <w:rPr>
          <w:i/>
          <w:iCs/>
        </w:rPr>
      </w:pPr>
      <w:r w:rsidRPr="00DE37BB">
        <w:rPr>
          <w:rFonts w:cstheme="minorHAnsi"/>
          <w:b/>
          <w:bCs/>
          <w:iCs/>
          <w:noProof/>
          <w:u w:val="single"/>
        </w:rPr>
        <mc:AlternateContent>
          <mc:Choice Requires="wps">
            <w:drawing>
              <wp:anchor distT="45720" distB="45720" distL="114300" distR="114300" simplePos="0" relativeHeight="251659264" behindDoc="0" locked="0" layoutInCell="1" allowOverlap="1" wp14:anchorId="74EF7078" wp14:editId="4FEF7EF7">
                <wp:simplePos x="0" y="0"/>
                <wp:positionH relativeFrom="margin">
                  <wp:align>right</wp:align>
                </wp:positionH>
                <wp:positionV relativeFrom="paragraph">
                  <wp:posOffset>1660</wp:posOffset>
                </wp:positionV>
                <wp:extent cx="1002030" cy="689610"/>
                <wp:effectExtent l="0" t="0" r="2667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0A215164" w14:textId="77777777" w:rsidR="007519B1" w:rsidRPr="00507F30" w:rsidRDefault="007519B1"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F7078" id="_x0000_t202" coordsize="21600,21600" o:spt="202" path="m,l,21600r21600,l21600,xe">
                <v:stroke joinstyle="miter"/>
                <v:path gradientshapeok="t" o:connecttype="rect"/>
              </v:shapetype>
              <v:shape id="Zone de texte 1" o:spid="_x0000_s1026" type="#_x0000_t202" style="position:absolute;margin-left:27.7pt;margin-top:.15pt;width:78.9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" strokecolor="red">
                <v:textbox style="mso-fit-shape-to-text:t">
                  <w:txbxContent>
                    <w:p w14:paraId="0A215164" w14:textId="77777777" w:rsidR="007519B1" w:rsidRPr="00507F30" w:rsidRDefault="007519B1"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2A7678">
        <w:rPr>
          <w:b/>
          <w:bCs/>
          <w:u w:val="single"/>
        </w:rPr>
        <w:t>Première Lecture</w:t>
      </w:r>
      <w:r w:rsidRPr="002A7678">
        <w:t xml:space="preserve"> </w:t>
      </w:r>
      <w:r w:rsidRPr="00F73CDA">
        <w:t>(</w:t>
      </w:r>
      <w:r w:rsidRPr="001B6A66">
        <w:t>Si 48, 1-14</w:t>
      </w:r>
      <w:r w:rsidRPr="00F73CDA">
        <w:t>)</w:t>
      </w:r>
      <w:r>
        <w:br/>
      </w:r>
      <w:r w:rsidR="001B6A66" w:rsidRPr="001B6A66">
        <w:rPr>
          <w:i/>
          <w:iCs/>
        </w:rPr>
        <w:t>« Quand Élie fut enveloppé dans le tourbillon, Élisée fut rempli de son esprit »</w:t>
      </w:r>
    </w:p>
    <w:p w14:paraId="6357C979" w14:textId="77777777" w:rsidR="001B6A66" w:rsidRPr="001B6A66" w:rsidRDefault="001B6A66" w:rsidP="007519B1">
      <w:pPr>
        <w:spacing w:line="240" w:lineRule="auto"/>
      </w:pPr>
      <w:r w:rsidRPr="001B6A66">
        <w:t>Lecture du livre de Ben Sira le Sage</w:t>
      </w:r>
    </w:p>
    <w:p w14:paraId="3D95CF33" w14:textId="448FB83F" w:rsidR="001C0201" w:rsidRPr="00B877FC" w:rsidRDefault="001C0201" w:rsidP="001C0201">
      <w:pPr>
        <w:spacing w:after="0" w:line="240" w:lineRule="auto"/>
        <w:ind w:hanging="142"/>
      </w:pPr>
      <w:r>
        <w:rPr>
          <w:vertAlign w:val="superscript"/>
        </w:rPr>
        <w:t xml:space="preserve">  </w:t>
      </w:r>
      <w:r w:rsidRPr="00B877FC">
        <w:rPr>
          <w:vertAlign w:val="superscript"/>
        </w:rPr>
        <w:t>1</w:t>
      </w:r>
      <w:r w:rsidRPr="00B877FC">
        <w:t>Le prophète Élie surgit comme un feu, sa parole brûlait comme une torche.</w:t>
      </w:r>
    </w:p>
    <w:p w14:paraId="373AA860"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2</w:t>
      </w:r>
      <w:r w:rsidRPr="00B877FC">
        <w:t>Il fit venir la famine sur Israël, et, dans son ardeur, les réduisit à un petit nombre.</w:t>
      </w:r>
    </w:p>
    <w:p w14:paraId="605A4456" w14:textId="1FCA5118" w:rsidR="001C0201" w:rsidRPr="00B877FC" w:rsidRDefault="001C0201" w:rsidP="001C0201">
      <w:pPr>
        <w:spacing w:line="240" w:lineRule="auto"/>
        <w:ind w:hanging="142"/>
      </w:pPr>
      <w:r>
        <w:rPr>
          <w:vertAlign w:val="superscript"/>
        </w:rPr>
        <w:t xml:space="preserve">  </w:t>
      </w:r>
      <w:r w:rsidRPr="00B877FC">
        <w:rPr>
          <w:vertAlign w:val="superscript"/>
        </w:rPr>
        <w:t>3</w:t>
      </w:r>
      <w:r w:rsidRPr="00B877FC">
        <w:t>Par la parole du Seigneur, il retint les eaux du ciel, et à trois reprises il en fit descendre le feu.</w:t>
      </w:r>
    </w:p>
    <w:p w14:paraId="01FC92CE" w14:textId="2B5830FB" w:rsidR="001C0201" w:rsidRPr="00B877FC" w:rsidRDefault="001C0201" w:rsidP="001C0201">
      <w:pPr>
        <w:spacing w:after="0" w:line="240" w:lineRule="auto"/>
        <w:ind w:hanging="142"/>
      </w:pPr>
      <w:r>
        <w:rPr>
          <w:vertAlign w:val="superscript"/>
        </w:rPr>
        <w:t xml:space="preserve">  </w:t>
      </w:r>
      <w:r w:rsidRPr="00B877FC">
        <w:rPr>
          <w:vertAlign w:val="superscript"/>
        </w:rPr>
        <w:t>4</w:t>
      </w:r>
      <w:r w:rsidRPr="00B877FC">
        <w:t>Comme tu étais redoutable, Élie, dans tes prodiges ! Qui pourrait se glorifier d’être ton égal ?</w:t>
      </w:r>
    </w:p>
    <w:p w14:paraId="51988A1A" w14:textId="31E8AA29" w:rsidR="001C0201" w:rsidRPr="00B877FC" w:rsidRDefault="001C0201" w:rsidP="001C0201">
      <w:pPr>
        <w:spacing w:after="0" w:line="240" w:lineRule="auto"/>
        <w:ind w:hanging="142"/>
      </w:pPr>
      <w:r>
        <w:rPr>
          <w:vertAlign w:val="superscript"/>
        </w:rPr>
        <w:t xml:space="preserve">  </w:t>
      </w:r>
      <w:r w:rsidRPr="00B877FC">
        <w:rPr>
          <w:vertAlign w:val="superscript"/>
        </w:rPr>
        <w:t>5</w:t>
      </w:r>
      <w:r w:rsidRPr="00B877FC">
        <w:t>Toi qui as réveillé un mort et, par la parole du Très-Haut, l’as fait revenir du séjour des morts ;</w:t>
      </w:r>
    </w:p>
    <w:p w14:paraId="63F6FA29"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6</w:t>
      </w:r>
      <w:r w:rsidRPr="00B877FC">
        <w:t>toi qui as précipité des rois vers leur perte, et jeté à bas de leur lit de glorieux personnages ;</w:t>
      </w:r>
    </w:p>
    <w:p w14:paraId="14E7EB43"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7</w:t>
      </w:r>
      <w:r w:rsidRPr="00B877FC">
        <w:t>toi qui as entendu au Sinaï des reproches, au mont Horeb des décrets de châtiment ;</w:t>
      </w:r>
    </w:p>
    <w:p w14:paraId="20392031" w14:textId="29900B3E" w:rsidR="001C0201" w:rsidRPr="00B877FC" w:rsidRDefault="001C0201" w:rsidP="001C0201">
      <w:pPr>
        <w:spacing w:after="0" w:line="240" w:lineRule="auto"/>
        <w:ind w:right="-851" w:hanging="142"/>
      </w:pPr>
      <w:r>
        <w:rPr>
          <w:vertAlign w:val="superscript"/>
        </w:rPr>
        <w:t xml:space="preserve">  </w:t>
      </w:r>
      <w:r w:rsidRPr="00B877FC">
        <w:rPr>
          <w:vertAlign w:val="superscript"/>
        </w:rPr>
        <w:t>8</w:t>
      </w:r>
      <w:r w:rsidRPr="00B877FC">
        <w:t>toi qui as donné l’onction à des rois pour exercer la vengeance, et à des prophètes pour prendre ta succession ;</w:t>
      </w:r>
    </w:p>
    <w:p w14:paraId="4A94A9C7" w14:textId="77777777" w:rsidR="001C0201" w:rsidRPr="00B877FC" w:rsidRDefault="001C0201" w:rsidP="001C0201">
      <w:pPr>
        <w:spacing w:after="0" w:line="240" w:lineRule="auto"/>
        <w:ind w:hanging="142"/>
      </w:pPr>
      <w:r>
        <w:rPr>
          <w:vertAlign w:val="superscript"/>
        </w:rPr>
        <w:t xml:space="preserve">  </w:t>
      </w:r>
      <w:r w:rsidRPr="00B877FC">
        <w:rPr>
          <w:vertAlign w:val="superscript"/>
        </w:rPr>
        <w:t>9</w:t>
      </w:r>
      <w:r w:rsidRPr="00B877FC">
        <w:t>toi qui fus enlevé dans un tourbillon de feu par un char aux coursiers de feu ;</w:t>
      </w:r>
    </w:p>
    <w:p w14:paraId="4442170D" w14:textId="6A1FE78C" w:rsidR="001C0201" w:rsidRPr="00B877FC" w:rsidRDefault="001C0201" w:rsidP="001C0201">
      <w:pPr>
        <w:spacing w:after="0" w:line="240" w:lineRule="auto"/>
        <w:ind w:hanging="142"/>
      </w:pPr>
      <w:r w:rsidRPr="00B877FC">
        <w:rPr>
          <w:vertAlign w:val="superscript"/>
        </w:rPr>
        <w:t>10</w:t>
      </w:r>
      <w:r w:rsidRPr="00B877FC">
        <w:t xml:space="preserve">toi qui fus préparé pour la fin des temps, ainsi qu’il est écrit, </w:t>
      </w:r>
      <w:r>
        <w:br/>
      </w:r>
      <w:r w:rsidRPr="00B877FC">
        <w:t xml:space="preserve">afin d’apaiser la colère avant qu’elle n’éclate, </w:t>
      </w:r>
      <w:r>
        <w:br/>
      </w:r>
      <w:r w:rsidRPr="00B877FC">
        <w:t>afin de ramener le cœur des pères vers les fils et de rétablir les tribus de Jacob…</w:t>
      </w:r>
    </w:p>
    <w:p w14:paraId="367B2CCF" w14:textId="43B84BB1" w:rsidR="001C0201" w:rsidRPr="00B877FC" w:rsidRDefault="001C0201" w:rsidP="001C0201">
      <w:pPr>
        <w:spacing w:line="240" w:lineRule="auto"/>
        <w:ind w:right="-426" w:hanging="142"/>
      </w:pPr>
      <w:r w:rsidRPr="00B877FC">
        <w:rPr>
          <w:vertAlign w:val="superscript"/>
        </w:rPr>
        <w:t>11</w:t>
      </w:r>
      <w:r w:rsidRPr="00B877FC">
        <w:t xml:space="preserve">heureux ceux qui te verront, heureux ceux qui, dans l’amour, se seront endormis ; </w:t>
      </w:r>
      <w:r>
        <w:br/>
      </w:r>
      <w:r w:rsidRPr="00B877FC">
        <w:t>nous aussi, nous posséderons la vraie vie.</w:t>
      </w:r>
    </w:p>
    <w:p w14:paraId="2E72C7EF" w14:textId="5DC39C1D" w:rsidR="001C0201" w:rsidRPr="00B877FC" w:rsidRDefault="001C0201" w:rsidP="001C0201">
      <w:pPr>
        <w:spacing w:after="0" w:line="240" w:lineRule="auto"/>
        <w:ind w:hanging="142"/>
      </w:pPr>
      <w:r w:rsidRPr="00B877FC">
        <w:rPr>
          <w:vertAlign w:val="superscript"/>
        </w:rPr>
        <w:t>12</w:t>
      </w:r>
      <w:r w:rsidRPr="00B877FC">
        <w:t xml:space="preserve">Quand Élie fut enveloppé dans le tourbillon, Élisée fut rempli de son esprit, </w:t>
      </w:r>
      <w:r>
        <w:br/>
      </w:r>
      <w:r w:rsidRPr="00B877FC">
        <w:t>et pendant toute sa vie aucun prince ne l’a intimidé, personne n’a pu le faire fléchir.</w:t>
      </w:r>
    </w:p>
    <w:p w14:paraId="046CE149" w14:textId="3FB989B3" w:rsidR="001C0201" w:rsidRPr="00B877FC" w:rsidRDefault="001C0201" w:rsidP="001C0201">
      <w:pPr>
        <w:spacing w:after="0" w:line="240" w:lineRule="auto"/>
        <w:ind w:hanging="142"/>
      </w:pPr>
      <w:r w:rsidRPr="00B877FC">
        <w:rPr>
          <w:vertAlign w:val="superscript"/>
        </w:rPr>
        <w:t>13</w:t>
      </w:r>
      <w:r w:rsidRPr="00B877FC">
        <w:t>Rien ne lui résista, et, jusque dans la tombe, son corps manifesta son pouvoir de prophète.</w:t>
      </w:r>
    </w:p>
    <w:p w14:paraId="600B6F9B" w14:textId="0136333C" w:rsidR="001C0201" w:rsidRPr="00B877FC" w:rsidRDefault="001C0201" w:rsidP="001C0201">
      <w:pPr>
        <w:spacing w:line="240" w:lineRule="auto"/>
        <w:ind w:hanging="142"/>
      </w:pPr>
      <w:r w:rsidRPr="00B877FC">
        <w:rPr>
          <w:vertAlign w:val="superscript"/>
        </w:rPr>
        <w:t>14</w:t>
      </w:r>
      <w:r w:rsidRPr="00B877FC">
        <w:t>Pendant sa vie, il a fait des prodiges ; après sa mort, des œuvres merveilleuses.</w:t>
      </w:r>
    </w:p>
    <w:p w14:paraId="5DADD12F" w14:textId="4F55A642" w:rsidR="001B6A66" w:rsidRDefault="001B6A66" w:rsidP="007519B1">
      <w:pPr>
        <w:spacing w:line="240" w:lineRule="auto"/>
      </w:pPr>
      <w:r w:rsidRPr="001B6A66">
        <w:t>– Parole du Seigneur.</w:t>
      </w:r>
    </w:p>
    <w:p w14:paraId="48BA4CF2" w14:textId="5B3C247F" w:rsidR="001C0201" w:rsidRPr="001B6A66" w:rsidRDefault="001C0201" w:rsidP="007519B1">
      <w:pPr>
        <w:spacing w:line="240" w:lineRule="auto"/>
      </w:pPr>
    </w:p>
    <w:p w14:paraId="6D49F345" w14:textId="00BE9B55" w:rsidR="001B6A66" w:rsidRPr="001B6A66" w:rsidRDefault="00737D6D" w:rsidP="007519B1">
      <w:pPr>
        <w:spacing w:line="240" w:lineRule="auto"/>
        <w:rPr>
          <w:i/>
          <w:iCs/>
        </w:rPr>
      </w:pPr>
      <w:r w:rsidRPr="00DE37BB">
        <w:rPr>
          <w:rFonts w:cstheme="minorHAnsi"/>
          <w:b/>
          <w:bCs/>
          <w:iCs/>
          <w:noProof/>
          <w:u w:val="single"/>
        </w:rPr>
        <mc:AlternateContent>
          <mc:Choice Requires="wps">
            <w:drawing>
              <wp:anchor distT="45720" distB="45720" distL="114300" distR="114300" simplePos="0" relativeHeight="251665408" behindDoc="0" locked="0" layoutInCell="1" allowOverlap="1" wp14:anchorId="42DD5AF2" wp14:editId="2CBB7B7C">
                <wp:simplePos x="0" y="0"/>
                <wp:positionH relativeFrom="margin">
                  <wp:posOffset>4696216</wp:posOffset>
                </wp:positionH>
                <wp:positionV relativeFrom="paragraph">
                  <wp:posOffset>6008</wp:posOffset>
                </wp:positionV>
                <wp:extent cx="1002030" cy="689610"/>
                <wp:effectExtent l="0" t="0" r="26670" b="14605"/>
                <wp:wrapNone/>
                <wp:docPr id="595076685" name="Zone de texte 595076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40E3D9A1"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DD5AF2" id="Zone de texte 595076685" o:spid="_x0000_s1027" type="#_x0000_t202" style="position:absolute;margin-left:369.8pt;margin-top:.45pt;width:78.9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" strokecolor="red">
                <v:textbox style="mso-fit-shape-to-text:t">
                  <w:txbxContent>
                    <w:p w14:paraId="40E3D9A1"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1C0201" w:rsidRPr="001B6A66">
        <w:rPr>
          <w:b/>
          <w:bCs/>
          <w:u w:val="single"/>
        </w:rPr>
        <w:t>Psaume</w:t>
      </w:r>
      <w:r w:rsidR="001C0201">
        <w:t xml:space="preserve"> </w:t>
      </w:r>
      <w:r w:rsidR="001B6A66" w:rsidRPr="001B6A66">
        <w:t>Ps 96 (97), 1-2, 3-4, 5-6, 7.10ab</w:t>
      </w:r>
      <w:r w:rsidR="001C0201">
        <w:br/>
      </w:r>
      <w:r w:rsidR="001B6A66" w:rsidRPr="001B6A66">
        <w:rPr>
          <w:i/>
          <w:iCs/>
        </w:rPr>
        <w:t xml:space="preserve">R/ </w:t>
      </w:r>
      <w:r w:rsidR="001C0201" w:rsidRPr="001C0201">
        <w:rPr>
          <w:i/>
          <w:iCs/>
          <w:vertAlign w:val="superscript"/>
        </w:rPr>
        <w:t>12a</w:t>
      </w:r>
      <w:r w:rsidR="001B6A66" w:rsidRPr="001B6A66">
        <w:rPr>
          <w:i/>
          <w:iCs/>
        </w:rPr>
        <w:t>Que le Seigneur soit votre joie, hommes justes !</w:t>
      </w:r>
    </w:p>
    <w:p w14:paraId="1ADBAA7A"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1</w:t>
      </w:r>
      <w:r w:rsidRPr="00301E26">
        <w:t xml:space="preserve">Le Seigneur est roi ! Exulte la terre ! </w:t>
      </w:r>
      <w:r>
        <w:br/>
      </w:r>
      <w:r w:rsidRPr="00301E26">
        <w:t>Joie pour les îles sans nombre !</w:t>
      </w:r>
    </w:p>
    <w:p w14:paraId="7827BADF" w14:textId="06CDBB80" w:rsidR="001C0201" w:rsidRPr="00301E26" w:rsidRDefault="001C0201" w:rsidP="001C0201">
      <w:pPr>
        <w:spacing w:line="240" w:lineRule="auto"/>
        <w:ind w:hanging="142"/>
      </w:pPr>
      <w:r>
        <w:rPr>
          <w:vertAlign w:val="superscript"/>
        </w:rPr>
        <w:t xml:space="preserve">  </w:t>
      </w:r>
      <w:r w:rsidRPr="00301E26">
        <w:rPr>
          <w:vertAlign w:val="superscript"/>
        </w:rPr>
        <w:t>2</w:t>
      </w:r>
      <w:r w:rsidRPr="00301E26">
        <w:t xml:space="preserve">Ténèbre et nuée </w:t>
      </w:r>
      <w:r>
        <w:t>L</w:t>
      </w:r>
      <w:r w:rsidRPr="00301E26">
        <w:t xml:space="preserve">'entourent, </w:t>
      </w:r>
      <w:r>
        <w:br/>
      </w:r>
      <w:r w:rsidRPr="00301E26">
        <w:t xml:space="preserve">justice et droit sont l'appui de </w:t>
      </w:r>
      <w:r>
        <w:t>S</w:t>
      </w:r>
      <w:r w:rsidRPr="00301E26">
        <w:t>on trône.</w:t>
      </w:r>
    </w:p>
    <w:p w14:paraId="2738F1D4"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3</w:t>
      </w:r>
      <w:r w:rsidRPr="00301E26">
        <w:t xml:space="preserve">Devant </w:t>
      </w:r>
      <w:r>
        <w:t>L</w:t>
      </w:r>
      <w:r w:rsidRPr="00301E26">
        <w:t xml:space="preserve">ui s'avance un feu </w:t>
      </w:r>
      <w:r>
        <w:br/>
      </w:r>
      <w:r w:rsidRPr="00301E26">
        <w:t xml:space="preserve">qui consume alentour </w:t>
      </w:r>
      <w:r>
        <w:t>S</w:t>
      </w:r>
      <w:r w:rsidRPr="00301E26">
        <w:t>es ennemis.</w:t>
      </w:r>
    </w:p>
    <w:p w14:paraId="4EA20C62" w14:textId="5C338497" w:rsidR="001C0201" w:rsidRPr="00301E26" w:rsidRDefault="001C0201" w:rsidP="001C0201">
      <w:pPr>
        <w:spacing w:line="240" w:lineRule="auto"/>
        <w:ind w:hanging="142"/>
      </w:pPr>
      <w:r>
        <w:rPr>
          <w:vertAlign w:val="superscript"/>
        </w:rPr>
        <w:t xml:space="preserve">  </w:t>
      </w:r>
      <w:r w:rsidRPr="00301E26">
        <w:rPr>
          <w:vertAlign w:val="superscript"/>
        </w:rPr>
        <w:t>4</w:t>
      </w:r>
      <w:r w:rsidRPr="00301E26">
        <w:t xml:space="preserve">Quand </w:t>
      </w:r>
      <w:r>
        <w:t>S</w:t>
      </w:r>
      <w:r w:rsidRPr="00301E26">
        <w:t xml:space="preserve">es éclairs illuminèrent le monde, </w:t>
      </w:r>
      <w:r>
        <w:br/>
      </w:r>
      <w:r w:rsidRPr="00301E26">
        <w:t xml:space="preserve">la terre </w:t>
      </w:r>
      <w:r>
        <w:t>L</w:t>
      </w:r>
      <w:r w:rsidRPr="00301E26">
        <w:t>e vit et s'affola ;</w:t>
      </w:r>
    </w:p>
    <w:p w14:paraId="39C1F88C" w14:textId="7EE09EA9" w:rsidR="001C0201" w:rsidRPr="00301E26" w:rsidRDefault="001C0201" w:rsidP="001C0201">
      <w:pPr>
        <w:spacing w:after="0" w:line="240" w:lineRule="auto"/>
        <w:ind w:hanging="142"/>
      </w:pPr>
      <w:bookmarkStart w:id="0" w:name="_Hlk123031318"/>
      <w:r>
        <w:rPr>
          <w:vertAlign w:val="superscript"/>
        </w:rPr>
        <w:t xml:space="preserve">  </w:t>
      </w:r>
      <w:r w:rsidRPr="00301E26">
        <w:rPr>
          <w:vertAlign w:val="superscript"/>
        </w:rPr>
        <w:t>5</w:t>
      </w:r>
      <w:r>
        <w:t>L</w:t>
      </w:r>
      <w:r w:rsidRPr="00301E26">
        <w:t xml:space="preserve">es montagnes fondaient comme cire devant le Seigneur, </w:t>
      </w:r>
      <w:r>
        <w:br/>
      </w:r>
      <w:r w:rsidRPr="00301E26">
        <w:t>devant le Maître de toute la terre.</w:t>
      </w:r>
    </w:p>
    <w:p w14:paraId="6168F0BE" w14:textId="7BB56E34" w:rsidR="001C0201" w:rsidRPr="00301E26" w:rsidRDefault="001C0201" w:rsidP="001C0201">
      <w:pPr>
        <w:spacing w:line="240" w:lineRule="auto"/>
        <w:ind w:hanging="142"/>
      </w:pPr>
      <w:r>
        <w:rPr>
          <w:vertAlign w:val="superscript"/>
        </w:rPr>
        <w:t xml:space="preserve">  </w:t>
      </w:r>
      <w:r w:rsidRPr="00301E26">
        <w:rPr>
          <w:vertAlign w:val="superscript"/>
        </w:rPr>
        <w:t>6</w:t>
      </w:r>
      <w:r w:rsidRPr="00301E26">
        <w:t xml:space="preserve">Les cieux ont proclamé </w:t>
      </w:r>
      <w:r>
        <w:t>S</w:t>
      </w:r>
      <w:r w:rsidRPr="00301E26">
        <w:t xml:space="preserve">a justice, </w:t>
      </w:r>
      <w:r>
        <w:br/>
      </w:r>
      <w:r w:rsidRPr="00301E26">
        <w:t xml:space="preserve">et tous les peuples ont vu </w:t>
      </w:r>
      <w:r>
        <w:t>S</w:t>
      </w:r>
      <w:r w:rsidRPr="00301E26">
        <w:t>a gloire.</w:t>
      </w:r>
    </w:p>
    <w:bookmarkEnd w:id="0"/>
    <w:p w14:paraId="11E899B8" w14:textId="77777777" w:rsidR="001C0201" w:rsidRPr="00301E26" w:rsidRDefault="001C0201" w:rsidP="001C0201">
      <w:pPr>
        <w:spacing w:after="0" w:line="240" w:lineRule="auto"/>
        <w:ind w:hanging="142"/>
      </w:pPr>
      <w:r>
        <w:rPr>
          <w:vertAlign w:val="superscript"/>
        </w:rPr>
        <w:t xml:space="preserve">  </w:t>
      </w:r>
      <w:r w:rsidRPr="00301E26">
        <w:rPr>
          <w:vertAlign w:val="superscript"/>
        </w:rPr>
        <w:t>7</w:t>
      </w:r>
      <w:r w:rsidRPr="00301E26">
        <w:t xml:space="preserve">Honte aux serviteurs d'idoles qui se vantent de vanités ! </w:t>
      </w:r>
      <w:r>
        <w:br/>
      </w:r>
      <w:r w:rsidRPr="00301E26">
        <w:t xml:space="preserve">A genoux devant </w:t>
      </w:r>
      <w:r>
        <w:t>L</w:t>
      </w:r>
      <w:r w:rsidRPr="00301E26">
        <w:t>ui, tous les dieux !</w:t>
      </w:r>
    </w:p>
    <w:p w14:paraId="7C06FFC2" w14:textId="5AC6A62F" w:rsidR="001C0201" w:rsidRPr="00301E26" w:rsidRDefault="001C0201" w:rsidP="001C0201">
      <w:pPr>
        <w:spacing w:line="240" w:lineRule="auto"/>
        <w:ind w:hanging="142"/>
      </w:pPr>
      <w:r w:rsidRPr="00301E26">
        <w:rPr>
          <w:vertAlign w:val="superscript"/>
        </w:rPr>
        <w:t>10</w:t>
      </w:r>
      <w:r w:rsidRPr="00301E26">
        <w:t xml:space="preserve">Haïssez le mal, vous qui aimez le Seigneur, </w:t>
      </w:r>
      <w:r>
        <w:br/>
      </w:r>
      <w:r w:rsidRPr="00301E26">
        <w:t xml:space="preserve">car </w:t>
      </w:r>
      <w:r>
        <w:t>I</w:t>
      </w:r>
      <w:r w:rsidRPr="00301E26">
        <w:t xml:space="preserve">l garde la vie de </w:t>
      </w:r>
      <w:r>
        <w:t>S</w:t>
      </w:r>
      <w:r w:rsidRPr="00301E26">
        <w:t xml:space="preserve">es fidèles </w:t>
      </w:r>
      <w:r>
        <w:t xml:space="preserve"> [</w:t>
      </w:r>
      <w:r w:rsidRPr="00301E26">
        <w:t>et les arrache aux mains des impies</w:t>
      </w:r>
      <w:r>
        <w:t>]</w:t>
      </w:r>
      <w:r w:rsidRPr="00301E26">
        <w:t>.</w:t>
      </w:r>
    </w:p>
    <w:p w14:paraId="5E5B7E77" w14:textId="2AEF0F38" w:rsidR="00A92CD2" w:rsidRDefault="00A92CD2" w:rsidP="007519B1">
      <w:pPr>
        <w:spacing w:line="240" w:lineRule="auto"/>
      </w:pPr>
      <w:r w:rsidRPr="00737D6D">
        <w:rPr>
          <w:u w:val="single"/>
        </w:rPr>
        <w:lastRenderedPageBreak/>
        <w:t>Acclamation</w:t>
      </w:r>
      <w:r w:rsidR="00737D6D" w:rsidRPr="001B6A66">
        <w:t> (</w:t>
      </w:r>
      <w:proofErr w:type="spellStart"/>
      <w:r w:rsidR="00737D6D" w:rsidRPr="001B6A66">
        <w:t>Rm</w:t>
      </w:r>
      <w:proofErr w:type="spellEnd"/>
      <w:r w:rsidR="00737D6D" w:rsidRPr="001B6A66">
        <w:t xml:space="preserve"> 8, 15bc)</w:t>
      </w:r>
    </w:p>
    <w:p w14:paraId="54009007" w14:textId="538DAD05" w:rsidR="001B6A66" w:rsidRPr="001B6A66" w:rsidRDefault="001B6A66" w:rsidP="007519B1">
      <w:pPr>
        <w:spacing w:line="240" w:lineRule="auto"/>
      </w:pPr>
      <w:r w:rsidRPr="001B6A66">
        <w:t>Alléluia. Alléluia.</w:t>
      </w:r>
      <w:r w:rsidRPr="001B6A66">
        <w:br/>
        <w:t>Vous avez reçu un Esprit qui fait de vous des fils ;</w:t>
      </w:r>
      <w:r w:rsidRPr="001B6A66">
        <w:br/>
        <w:t xml:space="preserve">c’est en </w:t>
      </w:r>
      <w:r w:rsidR="00737D6D">
        <w:t>L</w:t>
      </w:r>
      <w:r w:rsidRPr="001B6A66">
        <w:t>ui que nous crions « Abba », Père.</w:t>
      </w:r>
      <w:r w:rsidRPr="001B6A66">
        <w:br/>
        <w:t>Alléluia.</w:t>
      </w:r>
    </w:p>
    <w:p w14:paraId="3444DFC0" w14:textId="24A9EF7F" w:rsidR="00737D6D" w:rsidRPr="001B6A66" w:rsidRDefault="00737D6D" w:rsidP="00737D6D">
      <w:pPr>
        <w:spacing w:line="240" w:lineRule="auto"/>
      </w:pPr>
    </w:p>
    <w:p w14:paraId="4AFB1F05" w14:textId="30279409" w:rsidR="00737D6D" w:rsidRPr="001B6A66" w:rsidRDefault="00737D6D" w:rsidP="00737D6D">
      <w:pPr>
        <w:spacing w:line="240" w:lineRule="auto"/>
        <w:rPr>
          <w:i/>
          <w:iCs/>
        </w:rPr>
      </w:pPr>
      <w:r w:rsidRPr="00DE37BB">
        <w:rPr>
          <w:rFonts w:cstheme="minorHAnsi"/>
          <w:b/>
          <w:bCs/>
          <w:iCs/>
          <w:noProof/>
          <w:u w:val="single"/>
        </w:rPr>
        <mc:AlternateContent>
          <mc:Choice Requires="wps">
            <w:drawing>
              <wp:anchor distT="45720" distB="45720" distL="114300" distR="114300" simplePos="0" relativeHeight="251667456" behindDoc="0" locked="0" layoutInCell="1" allowOverlap="1" wp14:anchorId="5EEBFD35" wp14:editId="7966FC0D">
                <wp:simplePos x="0" y="0"/>
                <wp:positionH relativeFrom="margin">
                  <wp:align>right</wp:align>
                </wp:positionH>
                <wp:positionV relativeFrom="paragraph">
                  <wp:posOffset>7034</wp:posOffset>
                </wp:positionV>
                <wp:extent cx="1002030" cy="689610"/>
                <wp:effectExtent l="0" t="0" r="26670" b="14605"/>
                <wp:wrapNone/>
                <wp:docPr id="1924188252" name="Zone de texte 1924188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9610"/>
                        </a:xfrm>
                        <a:prstGeom prst="rect">
                          <a:avLst/>
                        </a:prstGeom>
                        <a:solidFill>
                          <a:srgbClr val="FFFFFF"/>
                        </a:solidFill>
                        <a:ln w="9525">
                          <a:solidFill>
                            <a:srgbClr val="FF0000"/>
                          </a:solidFill>
                          <a:miter lim="800000"/>
                          <a:headEnd/>
                          <a:tailEnd/>
                        </a:ln>
                      </wps:spPr>
                      <wps:txbx>
                        <w:txbxContent>
                          <w:p w14:paraId="38852CE4"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EBFD35" id="Zone de texte 1924188252" o:spid="_x0000_s1028" type="#_x0000_t202" style="position:absolute;margin-left:27.7pt;margin-top:.55pt;width:78.9pt;height:54.3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" strokecolor="red">
                <v:textbox style="mso-fit-shape-to-text:t">
                  <w:txbxContent>
                    <w:p w14:paraId="38852CE4" w14:textId="77777777" w:rsidR="00737D6D" w:rsidRPr="00507F30" w:rsidRDefault="00737D6D" w:rsidP="007519B1">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1B6A66">
        <w:rPr>
          <w:b/>
          <w:bCs/>
          <w:u w:val="single"/>
        </w:rPr>
        <w:t>Évangile</w:t>
      </w:r>
      <w:r w:rsidRPr="001B6A66">
        <w:t xml:space="preserve"> (Mt 6, 7-15)</w:t>
      </w:r>
      <w:r>
        <w:br/>
      </w:r>
      <w:r w:rsidRPr="001B6A66">
        <w:rPr>
          <w:i/>
          <w:iCs/>
        </w:rPr>
        <w:t>« Vous donc, priez ainsi »</w:t>
      </w:r>
    </w:p>
    <w:p w14:paraId="34A238A1" w14:textId="77777777" w:rsidR="001B6A66" w:rsidRPr="001B6A66" w:rsidRDefault="001B6A66" w:rsidP="007519B1">
      <w:pPr>
        <w:spacing w:line="240" w:lineRule="auto"/>
      </w:pPr>
      <w:r w:rsidRPr="001B6A66">
        <w:t>Évangile de Jésus Christ selon saint Matthieu</w:t>
      </w:r>
    </w:p>
    <w:p w14:paraId="7528D3C1" w14:textId="77777777" w:rsidR="00737D6D" w:rsidRDefault="001B6A66" w:rsidP="00BF6627">
      <w:pPr>
        <w:spacing w:after="0" w:line="240" w:lineRule="auto"/>
      </w:pPr>
      <w:r w:rsidRPr="001B6A66">
        <w:t>En ce temps-là,</w:t>
      </w:r>
      <w:r w:rsidR="00737D6D">
        <w:t xml:space="preserve"> </w:t>
      </w:r>
      <w:r w:rsidRPr="001B6A66">
        <w:t xml:space="preserve">Jésus disait à </w:t>
      </w:r>
      <w:r w:rsidR="00737D6D">
        <w:t>S</w:t>
      </w:r>
      <w:r w:rsidRPr="001B6A66">
        <w:t>es disciples :</w:t>
      </w:r>
    </w:p>
    <w:p w14:paraId="4FFB7A68" w14:textId="77777777" w:rsidR="00737D6D" w:rsidRPr="005E35F4" w:rsidRDefault="00737D6D" w:rsidP="00737D6D">
      <w:pPr>
        <w:spacing w:after="0" w:line="240" w:lineRule="auto"/>
        <w:ind w:hanging="142"/>
      </w:pPr>
      <w:r>
        <w:rPr>
          <w:vertAlign w:val="superscript"/>
        </w:rPr>
        <w:t xml:space="preserve">  </w:t>
      </w:r>
      <w:bookmarkStart w:id="1" w:name="_Hlk159745753"/>
      <w:r w:rsidRPr="005E35F4">
        <w:rPr>
          <w:vertAlign w:val="superscript"/>
        </w:rPr>
        <w:t>7</w:t>
      </w:r>
      <w:r w:rsidRPr="005E35F4">
        <w:t xml:space="preserve">Lorsque vous priez, ne rabâchez pas comme les païens : </w:t>
      </w:r>
      <w:r>
        <w:br/>
      </w:r>
      <w:r w:rsidRPr="005E35F4">
        <w:t>ils s’imaginent qu’à force de paroles ils seront exaucés.</w:t>
      </w:r>
    </w:p>
    <w:p w14:paraId="7D93B4F4" w14:textId="77777777" w:rsidR="00737D6D" w:rsidRPr="005E35F4" w:rsidRDefault="00737D6D" w:rsidP="00737D6D">
      <w:pPr>
        <w:spacing w:line="240" w:lineRule="auto"/>
        <w:ind w:hanging="142"/>
      </w:pPr>
      <w:r>
        <w:rPr>
          <w:vertAlign w:val="superscript"/>
        </w:rPr>
        <w:t xml:space="preserve">  </w:t>
      </w:r>
      <w:r w:rsidRPr="005E35F4">
        <w:rPr>
          <w:vertAlign w:val="superscript"/>
        </w:rPr>
        <w:t>8</w:t>
      </w:r>
      <w:r w:rsidRPr="005E35F4">
        <w:t xml:space="preserve">Ne les imitez donc pas, car votre Père sait de quoi vous avez besoin, </w:t>
      </w:r>
      <w:r>
        <w:br/>
      </w:r>
      <w:r w:rsidRPr="005E35F4">
        <w:t>avant même que vous l’ayez demandé.</w:t>
      </w:r>
    </w:p>
    <w:p w14:paraId="2691F84B" w14:textId="77777777" w:rsidR="00737D6D" w:rsidRPr="005E35F4" w:rsidRDefault="00737D6D" w:rsidP="00737D6D">
      <w:pPr>
        <w:spacing w:after="0" w:line="240" w:lineRule="auto"/>
        <w:ind w:hanging="142"/>
      </w:pPr>
      <w:r>
        <w:rPr>
          <w:vertAlign w:val="superscript"/>
        </w:rPr>
        <w:t xml:space="preserve">  </w:t>
      </w:r>
      <w:r w:rsidRPr="005E35F4">
        <w:rPr>
          <w:vertAlign w:val="superscript"/>
        </w:rPr>
        <w:t>9</w:t>
      </w:r>
      <w:r w:rsidRPr="005E35F4">
        <w:t xml:space="preserve">Vous donc, priez ainsi : Notre Père, qui es aux cieux, </w:t>
      </w:r>
      <w:r>
        <w:br/>
      </w:r>
      <w:r w:rsidRPr="005E35F4">
        <w:t xml:space="preserve">que </w:t>
      </w:r>
      <w:r>
        <w:t>T</w:t>
      </w:r>
      <w:r w:rsidRPr="005E35F4">
        <w:t xml:space="preserve">on </w:t>
      </w:r>
      <w:r>
        <w:t>N</w:t>
      </w:r>
      <w:r w:rsidRPr="005E35F4">
        <w:t>om soit sanctifié,</w:t>
      </w:r>
    </w:p>
    <w:p w14:paraId="48EF0E44" w14:textId="77777777" w:rsidR="00737D6D" w:rsidRPr="005E35F4" w:rsidRDefault="00737D6D" w:rsidP="00737D6D">
      <w:pPr>
        <w:spacing w:after="0" w:line="240" w:lineRule="auto"/>
        <w:ind w:hanging="142"/>
      </w:pPr>
      <w:r w:rsidRPr="005E35F4">
        <w:rPr>
          <w:vertAlign w:val="superscript"/>
        </w:rPr>
        <w:t>10</w:t>
      </w:r>
      <w:r w:rsidRPr="005E35F4">
        <w:t xml:space="preserve">que </w:t>
      </w:r>
      <w:r>
        <w:t>T</w:t>
      </w:r>
      <w:r w:rsidRPr="005E35F4">
        <w:t xml:space="preserve">on </w:t>
      </w:r>
      <w:r>
        <w:t>R</w:t>
      </w:r>
      <w:r w:rsidRPr="005E35F4">
        <w:t xml:space="preserve">ègne vienne, </w:t>
      </w:r>
      <w:r>
        <w:br/>
      </w:r>
      <w:r w:rsidRPr="005E35F4">
        <w:t xml:space="preserve">que </w:t>
      </w:r>
      <w:r>
        <w:t>T</w:t>
      </w:r>
      <w:r w:rsidRPr="005E35F4">
        <w:t>a volonté soit faite sur la terre comme au ciel.</w:t>
      </w:r>
    </w:p>
    <w:p w14:paraId="16032950" w14:textId="77777777" w:rsidR="00737D6D" w:rsidRPr="005E35F4" w:rsidRDefault="00737D6D" w:rsidP="00737D6D">
      <w:pPr>
        <w:spacing w:after="0" w:line="240" w:lineRule="auto"/>
        <w:ind w:hanging="142"/>
      </w:pPr>
      <w:r w:rsidRPr="005E35F4">
        <w:rPr>
          <w:vertAlign w:val="superscript"/>
        </w:rPr>
        <w:t>11</w:t>
      </w:r>
      <w:r w:rsidRPr="005E35F4">
        <w:t>Donne-nous aujourd’hui notre pain de ce jour.</w:t>
      </w:r>
    </w:p>
    <w:p w14:paraId="1254970A" w14:textId="58B197DD" w:rsidR="00737D6D" w:rsidRPr="005E35F4" w:rsidRDefault="00737D6D" w:rsidP="00737D6D">
      <w:pPr>
        <w:spacing w:after="0" w:line="240" w:lineRule="auto"/>
        <w:ind w:hanging="142"/>
      </w:pPr>
      <w:r w:rsidRPr="005E35F4">
        <w:rPr>
          <w:vertAlign w:val="superscript"/>
        </w:rPr>
        <w:t>12</w:t>
      </w:r>
      <w:r w:rsidRPr="005E35F4">
        <w:t xml:space="preserve">Remets-nous nos dettes, </w:t>
      </w:r>
      <w:r>
        <w:br/>
      </w:r>
      <w:r w:rsidRPr="005E35F4">
        <w:t>comme nous-mêmes nous remettons leurs dettes à nos débiteurs.</w:t>
      </w:r>
    </w:p>
    <w:p w14:paraId="52331E38" w14:textId="77777777" w:rsidR="00737D6D" w:rsidRPr="005E35F4" w:rsidRDefault="00737D6D" w:rsidP="00737D6D">
      <w:pPr>
        <w:spacing w:line="240" w:lineRule="auto"/>
        <w:ind w:hanging="142"/>
      </w:pPr>
      <w:r w:rsidRPr="005E35F4">
        <w:rPr>
          <w:vertAlign w:val="superscript"/>
        </w:rPr>
        <w:t>13</w:t>
      </w:r>
      <w:r w:rsidRPr="005E35F4">
        <w:t xml:space="preserve">Et ne nous laisse pas entrer en tentation, </w:t>
      </w:r>
      <w:r>
        <w:br/>
      </w:r>
      <w:r w:rsidRPr="005E35F4">
        <w:t>mais délivre-nous du Mal.</w:t>
      </w:r>
    </w:p>
    <w:p w14:paraId="0E1B1E0B" w14:textId="77777777" w:rsidR="00737D6D" w:rsidRPr="005E35F4" w:rsidRDefault="00737D6D" w:rsidP="00737D6D">
      <w:pPr>
        <w:spacing w:after="0" w:line="240" w:lineRule="auto"/>
        <w:ind w:hanging="142"/>
      </w:pPr>
      <w:r w:rsidRPr="005E35F4">
        <w:rPr>
          <w:vertAlign w:val="superscript"/>
        </w:rPr>
        <w:t>14</w:t>
      </w:r>
      <w:r w:rsidRPr="005E35F4">
        <w:t xml:space="preserve">Car, si vous pardonnez aux hommes leurs fautes, </w:t>
      </w:r>
      <w:r>
        <w:br/>
      </w:r>
      <w:r w:rsidRPr="005E35F4">
        <w:t>votre Père céleste vous pardonnera aussi.</w:t>
      </w:r>
    </w:p>
    <w:p w14:paraId="415C3B5A" w14:textId="77777777" w:rsidR="00737D6D" w:rsidRPr="005E35F4" w:rsidRDefault="00737D6D" w:rsidP="00737D6D">
      <w:pPr>
        <w:spacing w:line="240" w:lineRule="auto"/>
        <w:ind w:hanging="142"/>
      </w:pPr>
      <w:r w:rsidRPr="005E35F4">
        <w:rPr>
          <w:vertAlign w:val="superscript"/>
        </w:rPr>
        <w:t>15</w:t>
      </w:r>
      <w:r w:rsidRPr="005E35F4">
        <w:t xml:space="preserve">Mais si vous ne pardonnez pas aux hommes, </w:t>
      </w:r>
      <w:r>
        <w:br/>
      </w:r>
      <w:r w:rsidRPr="005E35F4">
        <w:t>votre Père non plus ne pardonnera pas vos fautes.</w:t>
      </w:r>
    </w:p>
    <w:bookmarkEnd w:id="1"/>
    <w:p w14:paraId="658C4198" w14:textId="05BDAD64" w:rsidR="001B6A66" w:rsidRPr="001B6A66" w:rsidRDefault="001B6A66" w:rsidP="007519B1">
      <w:pPr>
        <w:spacing w:line="240" w:lineRule="auto"/>
      </w:pPr>
      <w:r w:rsidRPr="001B6A66">
        <w:t>– Acclamons la Parole de Dieu.</w:t>
      </w:r>
    </w:p>
    <w:p w14:paraId="4D6D5BCD" w14:textId="77777777" w:rsidR="00F96CD5" w:rsidRDefault="00F96CD5" w:rsidP="007519B1">
      <w:pPr>
        <w:spacing w:line="240" w:lineRule="auto"/>
      </w:pPr>
    </w:p>
    <w:p w14:paraId="0165BAF2" w14:textId="0F750E69" w:rsidR="00F96CD5" w:rsidRPr="00F96CD5" w:rsidRDefault="00F96CD5" w:rsidP="007519B1">
      <w:pPr>
        <w:spacing w:line="240" w:lineRule="auto"/>
        <w:rPr>
          <w:i/>
          <w:iCs/>
        </w:rPr>
      </w:pPr>
      <w:r w:rsidRPr="00F96CD5">
        <w:rPr>
          <w:b/>
          <w:bCs/>
          <w:u w:val="single"/>
        </w:rPr>
        <w:t>Siracide</w:t>
      </w:r>
      <w:r w:rsidRPr="00F96CD5">
        <w:rPr>
          <w:b/>
          <w:bCs/>
          <w:u w:val="single"/>
        </w:rPr>
        <w:br/>
      </w:r>
      <w:r w:rsidRPr="00F96CD5">
        <w:rPr>
          <w:i/>
          <w:iCs/>
        </w:rPr>
        <w:t xml:space="preserve">Le 21 juin 2024 sur </w:t>
      </w:r>
      <w:r w:rsidRPr="00F96CD5">
        <w:rPr>
          <w:i/>
          <w:iCs/>
        </w:rPr>
        <w:t>fr.wikipedia.org/wiki/Siracide</w:t>
      </w:r>
    </w:p>
    <w:p w14:paraId="59097DD3" w14:textId="40F6493E" w:rsidR="00F96CD5" w:rsidRPr="00F96CD5" w:rsidRDefault="00F96CD5" w:rsidP="00F96CD5">
      <w:pPr>
        <w:shd w:val="clear" w:color="auto" w:fill="FFFFFF"/>
        <w:spacing w:after="240" w:line="240" w:lineRule="auto"/>
        <w:jc w:val="both"/>
        <w:rPr>
          <w:rFonts w:eastAsia="Times New Roman" w:cstheme="minorHAnsi"/>
          <w:color w:val="202122"/>
          <w:lang w:eastAsia="fr-FR"/>
        </w:rPr>
      </w:pPr>
      <w:r w:rsidRPr="00F96CD5">
        <w:rPr>
          <w:rFonts w:eastAsia="Times New Roman" w:cstheme="minorHAnsi"/>
          <w:color w:val="202122"/>
          <w:lang w:eastAsia="fr-FR"/>
        </w:rPr>
        <w:t>Le </w:t>
      </w:r>
      <w:r w:rsidRPr="00F96CD5">
        <w:rPr>
          <w:rFonts w:eastAsia="Times New Roman" w:cstheme="minorHAnsi"/>
          <w:b/>
          <w:bCs/>
          <w:color w:val="202122"/>
          <w:lang w:eastAsia="fr-FR"/>
        </w:rPr>
        <w:t>Siracide</w:t>
      </w:r>
      <w:r w:rsidRPr="00F96CD5">
        <w:rPr>
          <w:rFonts w:eastAsia="Times New Roman" w:cstheme="minorHAnsi"/>
          <w:color w:val="202122"/>
          <w:lang w:eastAsia="fr-FR"/>
        </w:rPr>
        <w:t>, appelé aussi l'</w:t>
      </w:r>
      <w:r w:rsidRPr="00F96CD5">
        <w:rPr>
          <w:rFonts w:eastAsia="Times New Roman" w:cstheme="minorHAnsi"/>
          <w:b/>
          <w:bCs/>
          <w:color w:val="202122"/>
          <w:lang w:eastAsia="fr-FR"/>
        </w:rPr>
        <w:t>Ecclésiastique</w:t>
      </w:r>
      <w:r w:rsidRPr="00F96CD5">
        <w:rPr>
          <w:rFonts w:eastAsia="Times New Roman" w:cstheme="minorHAnsi"/>
          <w:color w:val="202122"/>
          <w:lang w:eastAsia="fr-FR"/>
        </w:rPr>
        <w:t> ou </w:t>
      </w:r>
      <w:r w:rsidRPr="00F96CD5">
        <w:rPr>
          <w:rFonts w:eastAsia="Times New Roman" w:cstheme="minorHAnsi"/>
          <w:b/>
          <w:bCs/>
          <w:color w:val="202122"/>
          <w:lang w:eastAsia="fr-FR"/>
        </w:rPr>
        <w:t>Le Livre de Ben Sira le Sage</w:t>
      </w:r>
      <w:r w:rsidRPr="00F96CD5">
        <w:rPr>
          <w:rFonts w:eastAsia="Times New Roman" w:cstheme="minorHAnsi"/>
          <w:color w:val="202122"/>
          <w:lang w:eastAsia="fr-FR"/>
        </w:rPr>
        <w:t>, en </w:t>
      </w:r>
      <w:hyperlink r:id="rId5" w:tooltip="Grec" w:history="1">
        <w:r w:rsidRPr="00F96CD5">
          <w:rPr>
            <w:rFonts w:eastAsia="Times New Roman" w:cstheme="minorHAnsi"/>
            <w:color w:val="0000FF"/>
            <w:lang w:eastAsia="fr-FR"/>
          </w:rPr>
          <w:t>grec</w:t>
        </w:r>
      </w:hyperlink>
      <w:r w:rsidRPr="00F96CD5">
        <w:rPr>
          <w:rFonts w:eastAsia="Times New Roman" w:cstheme="minorHAnsi"/>
          <w:color w:val="202122"/>
          <w:lang w:eastAsia="fr-FR"/>
        </w:rPr>
        <w:t xml:space="preserve"> Sagesse de </w:t>
      </w:r>
      <w:proofErr w:type="spellStart"/>
      <w:r w:rsidRPr="00F96CD5">
        <w:rPr>
          <w:rFonts w:eastAsia="Times New Roman" w:cstheme="minorHAnsi"/>
          <w:color w:val="202122"/>
          <w:lang w:eastAsia="fr-FR"/>
        </w:rPr>
        <w:t>Sirakh</w:t>
      </w:r>
      <w:proofErr w:type="spellEnd"/>
      <w:r w:rsidRPr="00F96CD5">
        <w:rPr>
          <w:rFonts w:eastAsia="Times New Roman" w:cstheme="minorHAnsi"/>
          <w:color w:val="202122"/>
          <w:lang w:eastAsia="fr-FR"/>
        </w:rPr>
        <w:t xml:space="preserve"> (</w:t>
      </w:r>
      <w:r w:rsidRPr="00F96CD5">
        <w:rPr>
          <w:rFonts w:eastAsia="Times New Roman" w:cstheme="minorHAnsi"/>
          <w:i/>
          <w:iCs/>
          <w:color w:val="202122"/>
          <w:lang w:eastAsia="fr-FR"/>
        </w:rPr>
        <w:t xml:space="preserve">Sophia </w:t>
      </w:r>
      <w:proofErr w:type="spellStart"/>
      <w:r w:rsidRPr="00F96CD5">
        <w:rPr>
          <w:rFonts w:eastAsia="Times New Roman" w:cstheme="minorHAnsi"/>
          <w:i/>
          <w:iCs/>
          <w:color w:val="202122"/>
          <w:lang w:eastAsia="fr-FR"/>
        </w:rPr>
        <w:t>Sirakh</w:t>
      </w:r>
      <w:proofErr w:type="spellEnd"/>
      <w:r w:rsidRPr="00F96CD5">
        <w:rPr>
          <w:rFonts w:eastAsia="Times New Roman" w:cstheme="minorHAnsi"/>
          <w:color w:val="202122"/>
          <w:lang w:eastAsia="fr-FR"/>
        </w:rPr>
        <w:t>), est l'un des </w:t>
      </w:r>
      <w:hyperlink r:id="rId6" w:tooltip="Livres poétiques" w:history="1">
        <w:r w:rsidRPr="00F96CD5">
          <w:rPr>
            <w:rFonts w:eastAsia="Times New Roman" w:cstheme="minorHAnsi"/>
            <w:color w:val="0000FF"/>
            <w:lang w:eastAsia="fr-FR"/>
          </w:rPr>
          <w:t>livres sapientiaux</w:t>
        </w:r>
      </w:hyperlink>
      <w:r w:rsidRPr="00F96CD5">
        <w:rPr>
          <w:rFonts w:eastAsia="Times New Roman" w:cstheme="minorHAnsi"/>
          <w:color w:val="202122"/>
          <w:lang w:eastAsia="fr-FR"/>
        </w:rPr>
        <w:t> de l'</w:t>
      </w:r>
      <w:hyperlink r:id="rId7" w:tooltip="Ancien Testament" w:history="1">
        <w:r w:rsidRPr="00F96CD5">
          <w:rPr>
            <w:rFonts w:eastAsia="Times New Roman" w:cstheme="minorHAnsi"/>
            <w:color w:val="0000FF"/>
            <w:lang w:eastAsia="fr-FR"/>
          </w:rPr>
          <w:t>Ancien Testament</w:t>
        </w:r>
      </w:hyperlink>
      <w:r w:rsidRPr="00F96CD5">
        <w:rPr>
          <w:rFonts w:eastAsia="Times New Roman" w:cstheme="minorHAnsi"/>
          <w:color w:val="202122"/>
          <w:lang w:eastAsia="fr-FR"/>
        </w:rPr>
        <w:t> écrit vers 200 av. J.-C. Le Siracide tient son nom de son auteur, </w:t>
      </w:r>
      <w:proofErr w:type="spellStart"/>
      <w:r w:rsidRPr="00F96CD5">
        <w:rPr>
          <w:rFonts w:eastAsia="Times New Roman" w:cstheme="minorHAnsi"/>
          <w:color w:val="202122"/>
          <w:lang w:eastAsia="fr-FR"/>
        </w:rPr>
        <w:fldChar w:fldCharType="begin"/>
      </w:r>
      <w:r w:rsidRPr="00F96CD5">
        <w:rPr>
          <w:rFonts w:eastAsia="Times New Roman" w:cstheme="minorHAnsi"/>
          <w:color w:val="202122"/>
          <w:lang w:eastAsia="fr-FR"/>
        </w:rPr>
        <w:instrText>HYPERLINK "https://fr.wikipedia.org/wiki/Ben_Sira" \o "Ben Sira"</w:instrText>
      </w:r>
      <w:r w:rsidRPr="00F96CD5">
        <w:rPr>
          <w:rFonts w:eastAsia="Times New Roman" w:cstheme="minorHAnsi"/>
          <w:color w:val="202122"/>
          <w:lang w:eastAsia="fr-FR"/>
        </w:rPr>
      </w:r>
      <w:r w:rsidRPr="00F96CD5">
        <w:rPr>
          <w:rFonts w:eastAsia="Times New Roman" w:cstheme="minorHAnsi"/>
          <w:color w:val="202122"/>
          <w:lang w:eastAsia="fr-FR"/>
        </w:rPr>
        <w:fldChar w:fldCharType="separate"/>
      </w:r>
      <w:r w:rsidRPr="00F96CD5">
        <w:rPr>
          <w:rFonts w:eastAsia="Times New Roman" w:cstheme="minorHAnsi"/>
          <w:color w:val="0000FF"/>
          <w:lang w:eastAsia="fr-FR"/>
        </w:rPr>
        <w:t>Yéshoua</w:t>
      </w:r>
      <w:proofErr w:type="spellEnd"/>
      <w:r w:rsidRPr="00F96CD5">
        <w:rPr>
          <w:rFonts w:eastAsia="Times New Roman" w:cstheme="minorHAnsi"/>
          <w:color w:val="0000FF"/>
          <w:lang w:eastAsia="fr-FR"/>
        </w:rPr>
        <w:t xml:space="preserve"> Ben Sira</w:t>
      </w:r>
      <w:r w:rsidRPr="00F96CD5">
        <w:rPr>
          <w:rFonts w:eastAsia="Times New Roman" w:cstheme="minorHAnsi"/>
          <w:color w:val="202122"/>
          <w:lang w:eastAsia="fr-FR"/>
        </w:rPr>
        <w:fldChar w:fldCharType="end"/>
      </w:r>
      <w:r w:rsidRPr="00F96CD5">
        <w:rPr>
          <w:rFonts w:eastAsia="Times New Roman" w:cstheme="minorHAnsi"/>
          <w:color w:val="202122"/>
          <w:lang w:eastAsia="fr-FR"/>
        </w:rPr>
        <w:t>, ou Ben Sirach.</w:t>
      </w:r>
      <w:r>
        <w:rPr>
          <w:rFonts w:eastAsia="Times New Roman" w:cstheme="minorHAnsi"/>
          <w:color w:val="202122"/>
          <w:lang w:eastAsia="fr-FR"/>
        </w:rPr>
        <w:t xml:space="preserve"> C’est un livre poétique de l’Ancien Testament</w:t>
      </w:r>
      <w:r w:rsidR="00BF6627">
        <w:rPr>
          <w:rFonts w:eastAsia="Times New Roman" w:cstheme="minorHAnsi"/>
          <w:color w:val="202122"/>
          <w:lang w:eastAsia="fr-FR"/>
        </w:rPr>
        <w:t xml:space="preserve"> (</w:t>
      </w:r>
      <w:hyperlink r:id="rId8" w:tooltip="Catégorie:Deutérocanonique" w:history="1">
        <w:r w:rsidR="00BF6627" w:rsidRPr="00F96CD5">
          <w:rPr>
            <w:rFonts w:eastAsia="Times New Roman" w:cstheme="minorHAnsi"/>
            <w:color w:val="0000FF"/>
            <w:lang w:eastAsia="fr-FR"/>
          </w:rPr>
          <w:t>Deutérocanonique</w:t>
        </w:r>
      </w:hyperlink>
      <w:r w:rsidR="00BF6627">
        <w:rPr>
          <w:rFonts w:eastAsia="Times New Roman" w:cstheme="minorHAnsi"/>
          <w:color w:val="202122"/>
          <w:lang w:eastAsia="fr-FR"/>
        </w:rPr>
        <w:t>)</w:t>
      </w:r>
      <w:r>
        <w:rPr>
          <w:rFonts w:eastAsia="Times New Roman" w:cstheme="minorHAnsi"/>
          <w:color w:val="202122"/>
          <w:lang w:eastAsia="fr-FR"/>
        </w:rPr>
        <w:t>.</w:t>
      </w:r>
    </w:p>
    <w:p w14:paraId="5C2CDE7E" w14:textId="77777777"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Les </w:t>
      </w:r>
      <w:hyperlink r:id="rId9" w:tooltip="Juif" w:history="1">
        <w:r w:rsidRPr="00F96CD5">
          <w:rPr>
            <w:rFonts w:eastAsia="Times New Roman" w:cstheme="minorHAnsi"/>
            <w:color w:val="0000FF"/>
            <w:lang w:eastAsia="fr-FR"/>
          </w:rPr>
          <w:t>juifs</w:t>
        </w:r>
      </w:hyperlink>
      <w:r w:rsidRPr="00F96CD5">
        <w:rPr>
          <w:rFonts w:eastAsia="Times New Roman" w:cstheme="minorHAnsi"/>
          <w:color w:val="202122"/>
          <w:lang w:eastAsia="fr-FR"/>
        </w:rPr>
        <w:t> et les </w:t>
      </w:r>
      <w:hyperlink r:id="rId10" w:tooltip="Protestant" w:history="1">
        <w:r w:rsidRPr="00F96CD5">
          <w:rPr>
            <w:rFonts w:eastAsia="Times New Roman" w:cstheme="minorHAnsi"/>
            <w:color w:val="0000FF"/>
            <w:lang w:eastAsia="fr-FR"/>
          </w:rPr>
          <w:t>protestants</w:t>
        </w:r>
      </w:hyperlink>
      <w:r w:rsidRPr="00F96CD5">
        <w:rPr>
          <w:rFonts w:eastAsia="Times New Roman" w:cstheme="minorHAnsi"/>
          <w:color w:val="202122"/>
          <w:lang w:eastAsia="fr-FR"/>
        </w:rPr>
        <w:t> considèrent ce livre comme </w:t>
      </w:r>
      <w:hyperlink r:id="rId11" w:tooltip="Apocryphe (Bible)" w:history="1">
        <w:r w:rsidRPr="00F96CD5">
          <w:rPr>
            <w:rFonts w:eastAsia="Times New Roman" w:cstheme="minorHAnsi"/>
            <w:color w:val="0000FF"/>
            <w:lang w:eastAsia="fr-FR"/>
          </w:rPr>
          <w:t>apocryphe</w:t>
        </w:r>
      </w:hyperlink>
      <w:r w:rsidRPr="00F96CD5">
        <w:rPr>
          <w:rFonts w:eastAsia="Times New Roman" w:cstheme="minorHAnsi"/>
          <w:color w:val="202122"/>
          <w:lang w:eastAsia="fr-FR"/>
        </w:rPr>
        <w:t>, et par conséquent non canonique ; les juifs alexandrins, les chrétiens </w:t>
      </w:r>
      <w:hyperlink r:id="rId12" w:tooltip="Christianisme orthodoxe" w:history="1">
        <w:r w:rsidRPr="00F96CD5">
          <w:rPr>
            <w:rFonts w:eastAsia="Times New Roman" w:cstheme="minorHAnsi"/>
            <w:color w:val="0000FF"/>
            <w:lang w:eastAsia="fr-FR"/>
          </w:rPr>
          <w:t>orthodoxes</w:t>
        </w:r>
      </w:hyperlink>
      <w:r w:rsidRPr="00F96CD5">
        <w:rPr>
          <w:rFonts w:eastAsia="Times New Roman" w:cstheme="minorHAnsi"/>
          <w:color w:val="202122"/>
          <w:lang w:eastAsia="fr-FR"/>
        </w:rPr>
        <w:t> et les </w:t>
      </w:r>
      <w:hyperlink r:id="rId13" w:tooltip="Catholicisme" w:history="1">
        <w:r w:rsidRPr="00F96CD5">
          <w:rPr>
            <w:rFonts w:eastAsia="Times New Roman" w:cstheme="minorHAnsi"/>
            <w:color w:val="0000FF"/>
            <w:lang w:eastAsia="fr-FR"/>
          </w:rPr>
          <w:t>catholiques</w:t>
        </w:r>
      </w:hyperlink>
      <w:r w:rsidRPr="00F96CD5">
        <w:rPr>
          <w:rFonts w:eastAsia="Times New Roman" w:cstheme="minorHAnsi"/>
          <w:color w:val="202122"/>
          <w:lang w:eastAsia="fr-FR"/>
        </w:rPr>
        <w:t> le considèrent comme un livre saint. L'</w:t>
      </w:r>
      <w:hyperlink r:id="rId14" w:tooltip="Ecclésiaste" w:history="1">
        <w:r w:rsidRPr="00F96CD5">
          <w:rPr>
            <w:rFonts w:eastAsia="Times New Roman" w:cstheme="minorHAnsi"/>
            <w:color w:val="0000FF"/>
            <w:lang w:eastAsia="fr-FR"/>
          </w:rPr>
          <w:t>Ecclésiaste</w:t>
        </w:r>
      </w:hyperlink>
      <w:r w:rsidRPr="00F96CD5">
        <w:rPr>
          <w:rFonts w:eastAsia="Times New Roman" w:cstheme="minorHAnsi"/>
          <w:color w:val="202122"/>
          <w:lang w:eastAsia="fr-FR"/>
        </w:rPr>
        <w:t> a été conservé et l'Ecclésiastique rejeté par les </w:t>
      </w:r>
      <w:hyperlink r:id="rId15" w:tooltip="Juif" w:history="1">
        <w:r w:rsidRPr="00F96CD5">
          <w:rPr>
            <w:rFonts w:eastAsia="Times New Roman" w:cstheme="minorHAnsi"/>
            <w:color w:val="0000FF"/>
            <w:lang w:eastAsia="fr-FR"/>
          </w:rPr>
          <w:t>juifs</w:t>
        </w:r>
      </w:hyperlink>
      <w:r w:rsidRPr="00F96CD5">
        <w:rPr>
          <w:rFonts w:eastAsia="Times New Roman" w:cstheme="minorHAnsi"/>
          <w:color w:val="202122"/>
          <w:lang w:eastAsia="fr-FR"/>
        </w:rPr>
        <w:t> et les protestants : on peut y voir deux visions opposées de la sagesse, élaborées à une époque où de grandes controverses allaient aboutir à la formation des </w:t>
      </w:r>
      <w:hyperlink r:id="rId16" w:tooltip="Courants du judaïsme" w:history="1">
        <w:r w:rsidRPr="00F96CD5">
          <w:rPr>
            <w:rFonts w:eastAsia="Times New Roman" w:cstheme="minorHAnsi"/>
            <w:color w:val="0000FF"/>
            <w:lang w:eastAsia="fr-FR"/>
          </w:rPr>
          <w:t>« sectes » juives</w:t>
        </w:r>
      </w:hyperlink>
      <w:r w:rsidRPr="00F96CD5">
        <w:rPr>
          <w:rFonts w:eastAsia="Times New Roman" w:cstheme="minorHAnsi"/>
          <w:color w:val="202122"/>
          <w:lang w:eastAsia="fr-FR"/>
        </w:rPr>
        <w:t>.</w:t>
      </w:r>
    </w:p>
    <w:p w14:paraId="4060759E" w14:textId="0D80E171"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L'ouvrage est un mélange de deux genres littéraires : tantôt des « proverbes », tantôt des développements structurés qui proposent des réflexions sur un sujet. Il s'agit toujours de la « Sagesse », représentée comme une </w:t>
      </w:r>
      <w:hyperlink r:id="rId17" w:tooltip="Personnification" w:history="1">
        <w:r w:rsidRPr="00F96CD5">
          <w:rPr>
            <w:rFonts w:eastAsia="Times New Roman" w:cstheme="minorHAnsi"/>
            <w:color w:val="0000FF"/>
            <w:lang w:eastAsia="fr-FR"/>
          </w:rPr>
          <w:t>personnification</w:t>
        </w:r>
      </w:hyperlink>
      <w:r w:rsidRPr="00F96CD5">
        <w:rPr>
          <w:rFonts w:eastAsia="Times New Roman" w:cstheme="minorHAnsi"/>
          <w:color w:val="202122"/>
          <w:lang w:eastAsia="fr-FR"/>
        </w:rPr>
        <w:t xml:space="preserve"> de la Sagesse divine. Elle est pour le disciple une </w:t>
      </w:r>
      <w:r w:rsidRPr="00F96CD5">
        <w:rPr>
          <w:rFonts w:eastAsia="Times New Roman" w:cstheme="minorHAnsi"/>
          <w:color w:val="202122"/>
          <w:lang w:eastAsia="fr-FR"/>
        </w:rPr>
        <w:lastRenderedPageBreak/>
        <w:t>mère, une épouse, une sœur. La rechercher, c'est atteindre Dieu. Vivre avec elle, c'est vivre avec Dieu.</w:t>
      </w:r>
      <w:r w:rsidR="00BF6627">
        <w:rPr>
          <w:rFonts w:eastAsia="Times New Roman" w:cstheme="minorHAnsi"/>
          <w:color w:val="202122"/>
          <w:lang w:eastAsia="fr-FR"/>
        </w:rPr>
        <w:t xml:space="preserve"> </w:t>
      </w:r>
      <w:hyperlink r:id="rId18" w:tooltip="Wikipédia:Style encyclopédique" w:history="1">
        <w:r w:rsidRPr="00F96CD5">
          <w:rPr>
            <w:rFonts w:eastAsia="Times New Roman" w:cstheme="minorHAnsi"/>
            <w:color w:val="0000FF"/>
            <w:vertAlign w:val="superscript"/>
            <w:lang w:eastAsia="fr-FR"/>
          </w:rPr>
          <w:t>[style trop lyrique ou dithyrambique]</w:t>
        </w:r>
      </w:hyperlink>
    </w:p>
    <w:p w14:paraId="4F8D132D" w14:textId="77777777" w:rsidR="00F96CD5" w:rsidRPr="00F96CD5" w:rsidRDefault="00F96CD5" w:rsidP="00F96CD5">
      <w:pPr>
        <w:shd w:val="clear" w:color="auto" w:fill="FFFFFF"/>
        <w:spacing w:before="120" w:after="240" w:line="240" w:lineRule="auto"/>
        <w:jc w:val="both"/>
        <w:rPr>
          <w:rFonts w:eastAsia="Times New Roman" w:cstheme="minorHAnsi"/>
          <w:color w:val="202122"/>
          <w:lang w:eastAsia="fr-FR"/>
        </w:rPr>
      </w:pPr>
      <w:r w:rsidRPr="00F96CD5">
        <w:rPr>
          <w:rFonts w:eastAsia="Times New Roman" w:cstheme="minorHAnsi"/>
          <w:color w:val="202122"/>
          <w:lang w:eastAsia="fr-FR"/>
        </w:rPr>
        <w:t>La fin de l'ouvrage exalte des personnages historiques, comme le font les </w:t>
      </w:r>
      <w:hyperlink r:id="rId19" w:tooltip="Livres des Maccabées" w:history="1">
        <w:r w:rsidRPr="00F96CD5">
          <w:rPr>
            <w:rFonts w:eastAsia="Times New Roman" w:cstheme="minorHAnsi"/>
            <w:color w:val="0000FF"/>
            <w:lang w:eastAsia="fr-FR"/>
          </w:rPr>
          <w:t>Livres des Maccabées</w:t>
        </w:r>
      </w:hyperlink>
      <w:r w:rsidRPr="00F96CD5">
        <w:rPr>
          <w:rFonts w:eastAsia="Times New Roman" w:cstheme="minorHAnsi"/>
          <w:color w:val="202122"/>
          <w:lang w:eastAsia="fr-FR"/>
        </w:rPr>
        <w:t>. Vers la fin du </w:t>
      </w:r>
      <w:proofErr w:type="spellStart"/>
      <w:r w:rsidRPr="00F96CD5">
        <w:rPr>
          <w:rFonts w:eastAsia="Times New Roman" w:cstheme="minorHAnsi"/>
          <w:color w:val="202122"/>
          <w:lang w:eastAsia="fr-FR"/>
        </w:rPr>
        <w:fldChar w:fldCharType="begin"/>
      </w:r>
      <w:r w:rsidRPr="00F96CD5">
        <w:rPr>
          <w:rFonts w:eastAsia="Times New Roman" w:cstheme="minorHAnsi"/>
          <w:color w:val="202122"/>
          <w:lang w:eastAsia="fr-FR"/>
        </w:rPr>
        <w:instrText>HYPERLINK "https://fr.wikipedia.org/wiki/Ier_si%C3%A8cle" \o "Ier siècle"</w:instrText>
      </w:r>
      <w:r w:rsidRPr="00F96CD5">
        <w:rPr>
          <w:rFonts w:eastAsia="Times New Roman" w:cstheme="minorHAnsi"/>
          <w:color w:val="202122"/>
          <w:lang w:eastAsia="fr-FR"/>
        </w:rPr>
      </w:r>
      <w:r w:rsidRPr="00F96CD5">
        <w:rPr>
          <w:rFonts w:eastAsia="Times New Roman" w:cstheme="minorHAnsi"/>
          <w:color w:val="202122"/>
          <w:lang w:eastAsia="fr-FR"/>
        </w:rPr>
        <w:fldChar w:fldCharType="separate"/>
      </w:r>
      <w:r w:rsidRPr="00F96CD5">
        <w:rPr>
          <w:rFonts w:eastAsia="Times New Roman" w:cstheme="minorHAnsi"/>
          <w:smallCaps/>
          <w:color w:val="0000FF"/>
          <w:lang w:eastAsia="fr-FR"/>
        </w:rPr>
        <w:t>i</w:t>
      </w:r>
      <w:r w:rsidRPr="00F96CD5">
        <w:rPr>
          <w:rFonts w:eastAsia="Times New Roman" w:cstheme="minorHAnsi"/>
          <w:color w:val="0000FF"/>
          <w:vertAlign w:val="superscript"/>
          <w:lang w:eastAsia="fr-FR"/>
        </w:rPr>
        <w:t>er</w:t>
      </w:r>
      <w:proofErr w:type="spellEnd"/>
      <w:r w:rsidRPr="00F96CD5">
        <w:rPr>
          <w:rFonts w:eastAsia="Times New Roman" w:cstheme="minorHAnsi"/>
          <w:color w:val="0000FF"/>
          <w:lang w:eastAsia="fr-FR"/>
        </w:rPr>
        <w:t> siècle</w:t>
      </w:r>
      <w:r w:rsidRPr="00F96CD5">
        <w:rPr>
          <w:rFonts w:eastAsia="Times New Roman" w:cstheme="minorHAnsi"/>
          <w:color w:val="202122"/>
          <w:lang w:eastAsia="fr-FR"/>
        </w:rPr>
        <w:fldChar w:fldCharType="end"/>
      </w:r>
      <w:r w:rsidRPr="00F96CD5">
        <w:rPr>
          <w:rFonts w:eastAsia="Times New Roman" w:cstheme="minorHAnsi"/>
          <w:color w:val="202122"/>
          <w:lang w:eastAsia="fr-FR"/>
        </w:rPr>
        <w:t>, il est exclu du canon biblique par les </w:t>
      </w:r>
      <w:hyperlink r:id="rId20" w:tooltip="Rabbins" w:history="1">
        <w:r w:rsidRPr="00F96CD5">
          <w:rPr>
            <w:rFonts w:eastAsia="Times New Roman" w:cstheme="minorHAnsi"/>
            <w:color w:val="0000FF"/>
            <w:lang w:eastAsia="fr-FR"/>
          </w:rPr>
          <w:t>rabbins</w:t>
        </w:r>
      </w:hyperlink>
      <w:r w:rsidRPr="00F96CD5">
        <w:rPr>
          <w:rFonts w:eastAsia="Times New Roman" w:cstheme="minorHAnsi"/>
          <w:color w:val="202122"/>
          <w:lang w:eastAsia="fr-FR"/>
        </w:rPr>
        <w:t> </w:t>
      </w:r>
      <w:hyperlink r:id="rId21" w:tooltip="Pharisiens" w:history="1">
        <w:r w:rsidRPr="00F96CD5">
          <w:rPr>
            <w:rFonts w:eastAsia="Times New Roman" w:cstheme="minorHAnsi"/>
            <w:color w:val="0000FF"/>
            <w:lang w:eastAsia="fr-FR"/>
          </w:rPr>
          <w:t>pharisiens</w:t>
        </w:r>
      </w:hyperlink>
      <w:r w:rsidRPr="00F96CD5">
        <w:rPr>
          <w:rFonts w:eastAsia="Times New Roman" w:cstheme="minorHAnsi"/>
          <w:color w:val="202122"/>
          <w:lang w:eastAsia="fr-FR"/>
        </w:rPr>
        <w:t>. Il est cependant populaire parmi les Juifs et il est cité dans le </w:t>
      </w:r>
      <w:hyperlink r:id="rId22" w:tooltip="Talmud" w:history="1">
        <w:r w:rsidRPr="00F96CD5">
          <w:rPr>
            <w:rFonts w:eastAsia="Times New Roman" w:cstheme="minorHAnsi"/>
            <w:color w:val="0000FF"/>
            <w:lang w:eastAsia="fr-FR"/>
          </w:rPr>
          <w:t>Talmud</w:t>
        </w:r>
      </w:hyperlink>
      <w:r w:rsidRPr="00F96CD5">
        <w:rPr>
          <w:rFonts w:eastAsia="Times New Roman" w:cstheme="minorHAnsi"/>
          <w:color w:val="202122"/>
          <w:lang w:eastAsia="fr-FR"/>
        </w:rPr>
        <w:t> et dans la </w:t>
      </w:r>
      <w:hyperlink r:id="rId23" w:tooltip="Littérature rabbinique" w:history="1">
        <w:r w:rsidRPr="00F96CD5">
          <w:rPr>
            <w:rFonts w:eastAsia="Times New Roman" w:cstheme="minorHAnsi"/>
            <w:color w:val="0000FF"/>
            <w:lang w:eastAsia="fr-FR"/>
          </w:rPr>
          <w:t>littérature rabbinique</w:t>
        </w:r>
      </w:hyperlink>
      <w:r w:rsidRPr="00F96CD5">
        <w:rPr>
          <w:rFonts w:eastAsia="Times New Roman" w:cstheme="minorHAnsi"/>
          <w:color w:val="202122"/>
          <w:lang w:eastAsia="fr-FR"/>
        </w:rPr>
        <w:t> qui en approuve certains passages</w:t>
      </w:r>
      <w:hyperlink r:id="rId24" w:anchor="cite_note-1" w:history="1">
        <w:r w:rsidRPr="00F96CD5">
          <w:rPr>
            <w:rFonts w:eastAsia="Times New Roman" w:cstheme="minorHAnsi"/>
            <w:color w:val="0000FF"/>
            <w:vertAlign w:val="superscript"/>
            <w:lang w:eastAsia="fr-FR"/>
          </w:rPr>
          <w:t>1</w:t>
        </w:r>
      </w:hyperlink>
      <w:r w:rsidRPr="00F96CD5">
        <w:rPr>
          <w:rFonts w:eastAsia="Times New Roman" w:cstheme="minorHAnsi"/>
          <w:color w:val="202122"/>
          <w:lang w:eastAsia="fr-FR"/>
        </w:rPr>
        <w:t>.</w:t>
      </w:r>
    </w:p>
    <w:p w14:paraId="1A2ACA79" w14:textId="21285020" w:rsidR="00F96CD5" w:rsidRPr="00F96CD5" w:rsidRDefault="00F96CD5" w:rsidP="00F96CD5">
      <w:pPr>
        <w:shd w:val="clear" w:color="auto" w:fill="FFFFFF"/>
        <w:spacing w:before="60" w:after="60" w:line="240" w:lineRule="auto"/>
        <w:outlineLvl w:val="1"/>
        <w:rPr>
          <w:rFonts w:eastAsia="Times New Roman" w:cstheme="minorHAnsi"/>
          <w:i/>
          <w:iCs/>
          <w:color w:val="202122"/>
          <w:sz w:val="18"/>
          <w:szCs w:val="18"/>
          <w:lang w:eastAsia="fr-FR"/>
        </w:rPr>
      </w:pPr>
      <w:r w:rsidRPr="00F96CD5">
        <w:rPr>
          <w:rFonts w:eastAsia="Times New Roman" w:cstheme="minorHAnsi"/>
          <w:i/>
          <w:iCs/>
          <w:color w:val="202122"/>
          <w:lang w:eastAsia="fr-FR"/>
        </w:rPr>
        <w:t>Bibliographie</w:t>
      </w:r>
      <w:r w:rsidRPr="00F96CD5">
        <w:rPr>
          <w:rFonts w:eastAsia="Times New Roman" w:cstheme="minorHAnsi"/>
          <w:i/>
          <w:iCs/>
          <w:color w:val="202122"/>
          <w:lang w:eastAsia="fr-FR"/>
        </w:rPr>
        <w:br/>
      </w:r>
      <w:r w:rsidRPr="00F96CD5">
        <w:rPr>
          <w:rFonts w:eastAsia="Times New Roman" w:cstheme="minorHAnsi"/>
          <w:i/>
          <w:iCs/>
          <w:color w:val="202122"/>
          <w:sz w:val="18"/>
          <w:szCs w:val="18"/>
          <w:lang w:eastAsia="fr-FR"/>
        </w:rPr>
        <w:t>Cette section est vide, insuffisamment détaillée ou incomplète. </w:t>
      </w:r>
      <w:hyperlink r:id="rId25" w:tooltip="Spécial:EditPage/Siracide" w:history="1">
        <w:r w:rsidRPr="00F96CD5">
          <w:rPr>
            <w:rFonts w:eastAsia="Times New Roman" w:cstheme="minorHAnsi"/>
            <w:i/>
            <w:iCs/>
            <w:color w:val="0000FF"/>
            <w:sz w:val="18"/>
            <w:szCs w:val="18"/>
            <w:lang w:eastAsia="fr-FR"/>
          </w:rPr>
          <w:t>Votre aide</w:t>
        </w:r>
      </w:hyperlink>
      <w:r w:rsidRPr="00F96CD5">
        <w:rPr>
          <w:rFonts w:eastAsia="Times New Roman" w:cstheme="minorHAnsi"/>
          <w:i/>
          <w:iCs/>
          <w:color w:val="202122"/>
          <w:sz w:val="18"/>
          <w:szCs w:val="18"/>
          <w:lang w:eastAsia="fr-FR"/>
        </w:rPr>
        <w:t> est la bienvenue ! </w:t>
      </w:r>
      <w:hyperlink r:id="rId26" w:tooltip="Aide:Comment modifier une page" w:history="1"/>
    </w:p>
    <w:p w14:paraId="76A6473D" w14:textId="77777777" w:rsidR="00F96CD5" w:rsidRPr="00F96CD5" w:rsidRDefault="00F96CD5" w:rsidP="00F96CD5">
      <w:pPr>
        <w:numPr>
          <w:ilvl w:val="0"/>
          <w:numId w:val="15"/>
        </w:numPr>
        <w:shd w:val="clear" w:color="auto" w:fill="FFFFFF"/>
        <w:spacing w:before="100" w:beforeAutospacing="1" w:after="24" w:line="240" w:lineRule="auto"/>
        <w:ind w:left="1104"/>
        <w:rPr>
          <w:rFonts w:eastAsia="Times New Roman" w:cstheme="minorHAnsi"/>
          <w:color w:val="202122"/>
          <w:lang w:eastAsia="fr-FR"/>
        </w:rPr>
      </w:pPr>
      <w:hyperlink r:id="rId27" w:tooltip="Charles Mopsik" w:history="1">
        <w:r w:rsidRPr="00F96CD5">
          <w:rPr>
            <w:rFonts w:eastAsia="Times New Roman" w:cstheme="minorHAnsi"/>
            <w:color w:val="0000FF"/>
            <w:lang w:eastAsia="fr-FR"/>
          </w:rPr>
          <w:t xml:space="preserve">Charles </w:t>
        </w:r>
        <w:proofErr w:type="spellStart"/>
        <w:r w:rsidRPr="00F96CD5">
          <w:rPr>
            <w:rFonts w:eastAsia="Times New Roman" w:cstheme="minorHAnsi"/>
            <w:color w:val="0000FF"/>
            <w:lang w:eastAsia="fr-FR"/>
          </w:rPr>
          <w:t>Mopsik</w:t>
        </w:r>
        <w:proofErr w:type="spellEnd"/>
      </w:hyperlink>
      <w:r w:rsidRPr="00F96CD5">
        <w:rPr>
          <w:rFonts w:eastAsia="Times New Roman" w:cstheme="minorHAnsi"/>
          <w:color w:val="202122"/>
          <w:lang w:eastAsia="fr-FR"/>
        </w:rPr>
        <w:t> (trad. de l'hébreu), </w:t>
      </w:r>
      <w:r w:rsidRPr="00F96CD5">
        <w:rPr>
          <w:rFonts w:eastAsia="Times New Roman" w:cstheme="minorHAnsi"/>
          <w:i/>
          <w:iCs/>
          <w:color w:val="202122"/>
          <w:lang w:eastAsia="fr-FR"/>
        </w:rPr>
        <w:t>La Sagesse de ben Sira</w:t>
      </w:r>
      <w:r w:rsidRPr="00F96CD5">
        <w:rPr>
          <w:rFonts w:eastAsia="Times New Roman" w:cstheme="minorHAnsi"/>
          <w:color w:val="202122"/>
          <w:lang w:eastAsia="fr-FR"/>
        </w:rPr>
        <w:t>, Rieux-en-Val, Verdier, coll. « Les dix paroles », 2004 (</w:t>
      </w:r>
      <w:hyperlink r:id="rId28" w:tooltip="International Standard Book Number" w:history="1">
        <w:r w:rsidRPr="00F96CD5">
          <w:rPr>
            <w:rFonts w:eastAsia="Times New Roman" w:cstheme="minorHAnsi"/>
            <w:color w:val="0000FF"/>
            <w:lang w:eastAsia="fr-FR"/>
          </w:rPr>
          <w:t>ISBN</w:t>
        </w:r>
      </w:hyperlink>
      <w:r w:rsidRPr="00F96CD5">
        <w:rPr>
          <w:rFonts w:eastAsia="Times New Roman" w:cstheme="minorHAnsi"/>
          <w:color w:val="202122"/>
          <w:lang w:eastAsia="fr-FR"/>
        </w:rPr>
        <w:t> </w:t>
      </w:r>
      <w:hyperlink r:id="rId29" w:tooltip="Spécial:Ouvrages de référence/2-86432-394-X" w:history="1">
        <w:r w:rsidRPr="00F96CD5">
          <w:rPr>
            <w:rFonts w:eastAsia="Times New Roman" w:cstheme="minorHAnsi"/>
            <w:color w:val="0000FF"/>
            <w:lang w:eastAsia="fr-FR"/>
          </w:rPr>
          <w:t>2-86432-394-X</w:t>
        </w:r>
      </w:hyperlink>
      <w:r w:rsidRPr="00F96CD5">
        <w:rPr>
          <w:rFonts w:eastAsia="Times New Roman" w:cstheme="minorHAnsi"/>
          <w:color w:val="202122"/>
          <w:lang w:eastAsia="fr-FR"/>
        </w:rPr>
        <w:t>, </w:t>
      </w:r>
      <w:hyperlink r:id="rId30" w:tooltip="International Standard Serial Number" w:history="1">
        <w:r w:rsidRPr="00F96CD5">
          <w:rPr>
            <w:rFonts w:eastAsia="Times New Roman" w:cstheme="minorHAnsi"/>
            <w:color w:val="0000FF"/>
            <w:lang w:eastAsia="fr-FR"/>
          </w:rPr>
          <w:t>ISSN</w:t>
        </w:r>
      </w:hyperlink>
      <w:r w:rsidRPr="00F96CD5">
        <w:rPr>
          <w:rFonts w:eastAsia="Times New Roman" w:cstheme="minorHAnsi"/>
          <w:color w:val="202122"/>
          <w:lang w:eastAsia="fr-FR"/>
        </w:rPr>
        <w:t> </w:t>
      </w:r>
      <w:hyperlink r:id="rId31" w:history="1">
        <w:r w:rsidRPr="00F96CD5">
          <w:rPr>
            <w:rFonts w:eastAsia="Times New Roman" w:cstheme="minorHAnsi"/>
            <w:color w:val="0000FF"/>
            <w:lang w:eastAsia="fr-FR"/>
          </w:rPr>
          <w:t>0243-0541</w:t>
        </w:r>
      </w:hyperlink>
      <w:r w:rsidRPr="00F96CD5">
        <w:rPr>
          <w:rFonts w:eastAsia="Times New Roman" w:cstheme="minorHAnsi"/>
          <w:color w:val="202122"/>
          <w:lang w:eastAsia="fr-FR"/>
        </w:rPr>
        <w:t>)</w:t>
      </w:r>
    </w:p>
    <w:p w14:paraId="508D2611" w14:textId="6986F055" w:rsidR="00F96CD5" w:rsidRPr="00F96CD5" w:rsidRDefault="00F96CD5" w:rsidP="00F96CD5">
      <w:pPr>
        <w:numPr>
          <w:ilvl w:val="0"/>
          <w:numId w:val="17"/>
        </w:numPr>
        <w:shd w:val="clear" w:color="auto" w:fill="FFFFFF"/>
        <w:spacing w:before="100" w:beforeAutospacing="1" w:after="24" w:line="240" w:lineRule="auto"/>
        <w:ind w:left="1134"/>
        <w:rPr>
          <w:rFonts w:eastAsia="Times New Roman" w:cstheme="minorHAnsi"/>
          <w:color w:val="202122"/>
          <w:lang w:val="en-US" w:eastAsia="fr-FR"/>
        </w:rPr>
      </w:pPr>
      <w:r w:rsidRPr="00F96CD5">
        <w:rPr>
          <w:rFonts w:eastAsia="Times New Roman" w:cstheme="minorHAnsi"/>
          <w:color w:val="202122"/>
          <w:lang w:val="en-US" w:eastAsia="fr-FR"/>
        </w:rPr>
        <w:t>(</w:t>
      </w:r>
      <w:proofErr w:type="spellStart"/>
      <w:r w:rsidRPr="00F96CD5">
        <w:rPr>
          <w:rFonts w:eastAsia="Times New Roman" w:cstheme="minorHAnsi"/>
          <w:color w:val="202122"/>
          <w:lang w:val="en-US" w:eastAsia="fr-FR"/>
        </w:rPr>
        <w:t>en</w:t>
      </w:r>
      <w:proofErr w:type="spellEnd"/>
      <w:r w:rsidRPr="00F96CD5">
        <w:rPr>
          <w:rFonts w:eastAsia="Times New Roman" w:cstheme="minorHAnsi"/>
          <w:color w:val="202122"/>
          <w:lang w:val="en-US" w:eastAsia="fr-FR"/>
        </w:rPr>
        <w:t>) </w:t>
      </w:r>
      <w:proofErr w:type="spellStart"/>
      <w:r w:rsidRPr="00F96CD5">
        <w:rPr>
          <w:rFonts w:eastAsia="Times New Roman" w:cstheme="minorHAnsi"/>
          <w:color w:val="202122"/>
          <w:lang w:val="en-US" w:eastAsia="fr-FR"/>
        </w:rPr>
        <w:t>Alexdander</w:t>
      </w:r>
      <w:proofErr w:type="spellEnd"/>
      <w:r w:rsidRPr="00F96CD5">
        <w:rPr>
          <w:rFonts w:eastAsia="Times New Roman" w:cstheme="minorHAnsi"/>
          <w:color w:val="202122"/>
          <w:lang w:val="en-US" w:eastAsia="fr-FR"/>
        </w:rPr>
        <w:t xml:space="preserve"> A. Di Lella, </w:t>
      </w:r>
      <w:r w:rsidRPr="00F96CD5">
        <w:rPr>
          <w:rFonts w:eastAsia="Times New Roman" w:cstheme="minorHAnsi"/>
          <w:color w:val="202122"/>
          <w:lang w:val="en" w:eastAsia="fr-FR"/>
        </w:rPr>
        <w:t>« Wisdom of Ben-Sira »</w:t>
      </w:r>
      <w:r w:rsidRPr="00F96CD5">
        <w:rPr>
          <w:rFonts w:eastAsia="Times New Roman" w:cstheme="minorHAnsi"/>
          <w:color w:val="202122"/>
          <w:lang w:val="en-US" w:eastAsia="fr-FR"/>
        </w:rPr>
        <w:t>, dans </w:t>
      </w:r>
      <w:hyperlink r:id="rId32" w:tooltip="David Noel Freedman" w:history="1">
        <w:r w:rsidRPr="00F96CD5">
          <w:rPr>
            <w:rFonts w:eastAsia="Times New Roman" w:cstheme="minorHAnsi"/>
            <w:color w:val="0000FF"/>
            <w:lang w:val="en-US" w:eastAsia="fr-FR"/>
          </w:rPr>
          <w:t>David Noel Freedman</w:t>
        </w:r>
      </w:hyperlink>
      <w:r w:rsidRPr="00F96CD5">
        <w:rPr>
          <w:rFonts w:eastAsia="Times New Roman" w:cstheme="minorHAnsi"/>
          <w:color w:val="202122"/>
          <w:lang w:val="en-US" w:eastAsia="fr-FR"/>
        </w:rPr>
        <w:t> (dir.), </w:t>
      </w:r>
      <w:hyperlink r:id="rId33" w:tooltip="Anchor Bible Dictionary" w:history="1">
        <w:r w:rsidRPr="00F96CD5">
          <w:rPr>
            <w:rFonts w:eastAsia="Times New Roman" w:cstheme="minorHAnsi"/>
            <w:i/>
            <w:iCs/>
            <w:color w:val="0000FF"/>
            <w:lang w:val="en" w:eastAsia="fr-FR"/>
          </w:rPr>
          <w:t>Anchor Bible Dictionary</w:t>
        </w:r>
      </w:hyperlink>
      <w:r w:rsidRPr="00F96CD5">
        <w:rPr>
          <w:rFonts w:eastAsia="Times New Roman" w:cstheme="minorHAnsi"/>
          <w:color w:val="202122"/>
          <w:lang w:val="en-US" w:eastAsia="fr-FR"/>
        </w:rPr>
        <w:t>, </w:t>
      </w:r>
      <w:hyperlink r:id="rId34" w:tooltip="Doubleday" w:history="1">
        <w:r w:rsidRPr="00F96CD5">
          <w:rPr>
            <w:rFonts w:eastAsia="Times New Roman" w:cstheme="minorHAnsi"/>
            <w:color w:val="0000FF"/>
            <w:lang w:val="en-US" w:eastAsia="fr-FR"/>
          </w:rPr>
          <w:t>Doubleday</w:t>
        </w:r>
      </w:hyperlink>
      <w:r w:rsidRPr="00F96CD5">
        <w:rPr>
          <w:rFonts w:eastAsia="Times New Roman" w:cstheme="minorHAnsi"/>
          <w:color w:val="202122"/>
          <w:lang w:val="en-US" w:eastAsia="fr-FR"/>
        </w:rPr>
        <w:t>, 1992</w:t>
      </w:r>
    </w:p>
    <w:p w14:paraId="2D42DA4F" w14:textId="45AB6E86" w:rsidR="00F96CD5" w:rsidRPr="00F96CD5" w:rsidRDefault="00BF6627" w:rsidP="00BF6627">
      <w:pPr>
        <w:shd w:val="clear" w:color="auto" w:fill="FFFFFF"/>
        <w:spacing w:after="0" w:line="240" w:lineRule="auto"/>
        <w:rPr>
          <w:rFonts w:eastAsia="Times New Roman" w:cstheme="minorHAnsi"/>
          <w:color w:val="202122"/>
          <w:lang w:eastAsia="fr-FR"/>
        </w:rPr>
      </w:pPr>
      <w:r>
        <w:rPr>
          <w:rFonts w:eastAsia="Times New Roman" w:cstheme="minorHAnsi"/>
          <w:color w:val="202122"/>
          <w:lang w:eastAsia="fr-FR"/>
        </w:rPr>
        <w:t>D</w:t>
      </w:r>
      <w:r w:rsidR="00F96CD5" w:rsidRPr="00F96CD5">
        <w:rPr>
          <w:rFonts w:eastAsia="Times New Roman" w:cstheme="minorHAnsi"/>
          <w:color w:val="202122"/>
          <w:lang w:eastAsia="fr-FR"/>
        </w:rPr>
        <w:t>ernière modification de cette page</w:t>
      </w:r>
      <w:r>
        <w:rPr>
          <w:rFonts w:eastAsia="Times New Roman" w:cstheme="minorHAnsi"/>
          <w:color w:val="202122"/>
          <w:lang w:eastAsia="fr-FR"/>
        </w:rPr>
        <w:t> :</w:t>
      </w:r>
      <w:r w:rsidR="00F96CD5" w:rsidRPr="00F96CD5">
        <w:rPr>
          <w:rFonts w:eastAsia="Times New Roman" w:cstheme="minorHAnsi"/>
          <w:color w:val="202122"/>
          <w:lang w:eastAsia="fr-FR"/>
        </w:rPr>
        <w:t xml:space="preserve"> le 13 avril 2024</w:t>
      </w:r>
    </w:p>
    <w:p w14:paraId="6C6D0EA4" w14:textId="6DE03565" w:rsidR="001B6A66" w:rsidRDefault="0093192A" w:rsidP="007519B1">
      <w:pPr>
        <w:spacing w:line="240" w:lineRule="auto"/>
      </w:pPr>
      <w:r w:rsidRPr="00A92CD2">
        <w:drawing>
          <wp:anchor distT="0" distB="0" distL="114300" distR="114300" simplePos="0" relativeHeight="251660288" behindDoc="0" locked="0" layoutInCell="1" allowOverlap="1" wp14:anchorId="0983D62F" wp14:editId="09ED1BB3">
            <wp:simplePos x="0" y="0"/>
            <wp:positionH relativeFrom="column">
              <wp:posOffset>3619109</wp:posOffset>
            </wp:positionH>
            <wp:positionV relativeFrom="paragraph">
              <wp:posOffset>4836</wp:posOffset>
            </wp:positionV>
            <wp:extent cx="1905000" cy="2274570"/>
            <wp:effectExtent l="0" t="0" r="0" b="0"/>
            <wp:wrapNone/>
            <wp:docPr id="2076752232" name="Image 4" descr="Illustratio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2274570"/>
                    </a:xfrm>
                    <a:prstGeom prst="rect">
                      <a:avLst/>
                    </a:prstGeom>
                    <a:noFill/>
                    <a:ln>
                      <a:noFill/>
                    </a:ln>
                  </pic:spPr>
                </pic:pic>
              </a:graphicData>
            </a:graphic>
          </wp:anchor>
        </w:drawing>
      </w:r>
    </w:p>
    <w:p w14:paraId="0F10AE29" w14:textId="51B358C8" w:rsidR="00A92CD2" w:rsidRPr="00A92CD2" w:rsidRDefault="00A92CD2" w:rsidP="00A92CD2">
      <w:pPr>
        <w:spacing w:line="240" w:lineRule="auto"/>
        <w:rPr>
          <w:i/>
          <w:iCs/>
        </w:rPr>
      </w:pPr>
      <w:r w:rsidRPr="00A92CD2">
        <w:rPr>
          <w:b/>
          <w:bCs/>
          <w:u w:val="single"/>
        </w:rPr>
        <w:t>Ézéchias</w:t>
      </w:r>
      <w:r w:rsidR="0093192A" w:rsidRPr="0093192A">
        <w:rPr>
          <w:b/>
          <w:bCs/>
          <w:u w:val="single"/>
        </w:rPr>
        <w:br/>
      </w:r>
      <w:r w:rsidR="0093192A" w:rsidRPr="0093192A">
        <w:rPr>
          <w:i/>
          <w:iCs/>
        </w:rPr>
        <w:t xml:space="preserve">Le 21 juin 2024 sur </w:t>
      </w:r>
      <w:r w:rsidR="0093192A" w:rsidRPr="0093192A">
        <w:rPr>
          <w:i/>
          <w:iCs/>
        </w:rPr>
        <w:t>fr.wikipedia.org/wiki/Ézéchias</w:t>
      </w:r>
    </w:p>
    <w:p w14:paraId="3E6C5FBE" w14:textId="27404D6C" w:rsidR="00A92CD2" w:rsidRPr="00A92CD2" w:rsidRDefault="00A92CD2" w:rsidP="00A92CD2">
      <w:pPr>
        <w:spacing w:line="240" w:lineRule="auto"/>
      </w:pPr>
    </w:p>
    <w:p w14:paraId="76DE1C67" w14:textId="23FA10CF" w:rsidR="0093192A" w:rsidRPr="00A92CD2" w:rsidRDefault="0093192A" w:rsidP="00A92CD2">
      <w:pPr>
        <w:spacing w:line="240" w:lineRule="auto"/>
      </w:pPr>
      <w:r w:rsidRPr="00A92CD2">
        <w:t>Ézéchias peint par </w:t>
      </w:r>
      <w:hyperlink r:id="rId37" w:tooltip="Michel-Ange" w:history="1">
        <w:r w:rsidRPr="00A92CD2">
          <w:t>Michel-Ange</w:t>
        </w:r>
      </w:hyperlink>
      <w:r w:rsidRPr="00A92CD2">
        <w:t> en 1509</w:t>
      </w:r>
      <w:r w:rsidRPr="00A92CD2">
        <w:br/>
        <w:t>(détail de la </w:t>
      </w:r>
      <w:hyperlink r:id="rId38" w:tooltip="Chapelle Sixtine" w:history="1">
        <w:r w:rsidRPr="00A92CD2">
          <w:t>chapelle Sixtine</w:t>
        </w:r>
      </w:hyperlink>
      <w:r w:rsidRPr="00A92CD2">
        <w:t>)</w:t>
      </w:r>
    </w:p>
    <w:p w14:paraId="316A73F6" w14:textId="4498B7CF" w:rsidR="0093192A" w:rsidRPr="00A92CD2" w:rsidRDefault="0093192A" w:rsidP="00A92CD2">
      <w:pPr>
        <w:spacing w:line="240" w:lineRule="auto"/>
      </w:pPr>
      <w:hyperlink r:id="rId39" w:tooltip="Royaume de Juda" w:history="1">
        <w:r w:rsidRPr="00A92CD2">
          <w:t>Roi de Juda</w:t>
        </w:r>
      </w:hyperlink>
      <w:r>
        <w:t xml:space="preserve"> pendant 29 ans</w:t>
      </w:r>
      <w:r>
        <w:br/>
      </w:r>
      <w:hyperlink r:id="rId40" w:tooltip="716 av. J.-C." w:history="1">
        <w:r w:rsidRPr="00A92CD2">
          <w:t>716</w:t>
        </w:r>
      </w:hyperlink>
      <w:r w:rsidRPr="00A92CD2">
        <w:t> – </w:t>
      </w:r>
      <w:hyperlink r:id="rId41" w:tooltip="687 av. J.-C." w:history="1">
        <w:r w:rsidRPr="00A92CD2">
          <w:t>687 av</w:t>
        </w:r>
        <w:r>
          <w:t xml:space="preserve">ant </w:t>
        </w:r>
        <w:r w:rsidRPr="00A92CD2">
          <w:t>JC</w:t>
        </w:r>
      </w:hyperlink>
      <w:r>
        <w:t xml:space="preserve"> (</w:t>
      </w:r>
      <w:hyperlink r:id="rId42" w:anchor="cite_note-1" w:history="1">
        <w:r w:rsidRPr="00A92CD2">
          <w:t>1</w:t>
        </w:r>
      </w:hyperlink>
      <w:r>
        <w:t>)</w:t>
      </w:r>
      <w:r w:rsidRPr="00A92CD2">
        <w:br/>
        <w:t>(29 ans)</w:t>
      </w:r>
    </w:p>
    <w:p w14:paraId="0628E7DC" w14:textId="051A5E12" w:rsidR="0093192A" w:rsidRPr="00A92CD2" w:rsidRDefault="0093192A" w:rsidP="00A92CD2">
      <w:pPr>
        <w:spacing w:line="240" w:lineRule="auto"/>
      </w:pPr>
      <w:r w:rsidRPr="00A92CD2">
        <w:t>Prédécesseur</w:t>
      </w:r>
      <w:r w:rsidR="00632B74">
        <w:t xml:space="preserve"> : </w:t>
      </w:r>
      <w:hyperlink r:id="rId43" w:tooltip="Achaz" w:history="1">
        <w:r w:rsidRPr="00A92CD2">
          <w:t>Achaz</w:t>
        </w:r>
      </w:hyperlink>
      <w:r w:rsidRPr="00A92CD2">
        <w:t>, son père</w:t>
      </w:r>
      <w:r w:rsidR="00632B74">
        <w:t xml:space="preserve"> (sa mère étant </w:t>
      </w:r>
      <w:proofErr w:type="spellStart"/>
      <w:r w:rsidR="00632B74">
        <w:t>Abija</w:t>
      </w:r>
      <w:proofErr w:type="spellEnd"/>
      <w:r w:rsidR="00632B74">
        <w:t>)</w:t>
      </w:r>
      <w:r w:rsidR="00632B74">
        <w:br/>
      </w:r>
      <w:r w:rsidRPr="00A92CD2">
        <w:t>Successeur</w:t>
      </w:r>
      <w:r w:rsidR="00632B74">
        <w:t xml:space="preserve"> : </w:t>
      </w:r>
      <w:hyperlink r:id="rId44" w:tooltip="Manassé (Juda)" w:history="1">
        <w:r w:rsidRPr="00A92CD2">
          <w:t>Manassé</w:t>
        </w:r>
      </w:hyperlink>
      <w:r w:rsidRPr="00A92CD2">
        <w:t>, son fils</w:t>
      </w:r>
      <w:r w:rsidR="00632B74">
        <w:t xml:space="preserve"> (avec sa femme</w:t>
      </w:r>
      <w:r w:rsidR="00632B74" w:rsidRPr="00632B74">
        <w:t xml:space="preserve"> </w:t>
      </w:r>
      <w:proofErr w:type="spellStart"/>
      <w:r w:rsidR="00632B74" w:rsidRPr="00A92CD2">
        <w:t>Hephzibah</w:t>
      </w:r>
      <w:proofErr w:type="spellEnd"/>
      <w:r w:rsidR="00632B74">
        <w:t>)</w:t>
      </w:r>
      <w:r w:rsidR="00632B74">
        <w:br/>
        <w:t>(décédé de m</w:t>
      </w:r>
      <w:r w:rsidRPr="00A92CD2">
        <w:t>ort naturelle</w:t>
      </w:r>
      <w:r w:rsidR="00632B74">
        <w:t>)</w:t>
      </w:r>
    </w:p>
    <w:p w14:paraId="3D1825D3" w14:textId="0A73F276" w:rsidR="0093192A" w:rsidRPr="00A92CD2" w:rsidRDefault="00632B74" w:rsidP="00A92CD2">
      <w:pPr>
        <w:spacing w:line="240" w:lineRule="auto"/>
      </w:pPr>
      <w:r>
        <w:t>A noter parmi son entourage la présence des p</w:t>
      </w:r>
      <w:r w:rsidR="0093192A" w:rsidRPr="00A92CD2">
        <w:t>rophètes </w:t>
      </w:r>
      <w:hyperlink r:id="rId45" w:tooltip="Isaïe" w:history="1">
        <w:r w:rsidR="0093192A" w:rsidRPr="00A92CD2">
          <w:t>Isaïe</w:t>
        </w:r>
      </w:hyperlink>
      <w:r w:rsidR="0093192A" w:rsidRPr="00A92CD2">
        <w:t> et </w:t>
      </w:r>
      <w:hyperlink r:id="rId46" w:tooltip="Michée" w:history="1">
        <w:r w:rsidR="0093192A" w:rsidRPr="00A92CD2">
          <w:t>Michée</w:t>
        </w:r>
      </w:hyperlink>
      <w:r>
        <w:t>.</w:t>
      </w:r>
    </w:p>
    <w:p w14:paraId="481F1B11" w14:textId="77777777" w:rsidR="00A92CD2" w:rsidRPr="00A92CD2" w:rsidRDefault="00A92CD2" w:rsidP="00632B74">
      <w:pPr>
        <w:spacing w:line="240" w:lineRule="auto"/>
        <w:jc w:val="both"/>
      </w:pPr>
      <w:r w:rsidRPr="00A92CD2">
        <w:t>Ézéchias (</w:t>
      </w:r>
      <w:hyperlink r:id="rId47" w:tooltip="Hébreu" w:history="1">
        <w:r w:rsidRPr="00A92CD2">
          <w:t>hébreu</w:t>
        </w:r>
      </w:hyperlink>
      <w:r w:rsidRPr="00A92CD2">
        <w:t> : </w:t>
      </w:r>
      <w:proofErr w:type="spellStart"/>
      <w:r w:rsidRPr="00A92CD2">
        <w:t>חזקיה</w:t>
      </w:r>
      <w:proofErr w:type="spellEnd"/>
      <w:r w:rsidRPr="00A92CD2">
        <w:t> - « Dieu fortifie » ou « Dieu a renforcé ») est un </w:t>
      </w:r>
      <w:hyperlink r:id="rId48" w:tooltip="Royaume de Juda" w:history="1">
        <w:r w:rsidRPr="00A92CD2">
          <w:t>roi de Juda</w:t>
        </w:r>
      </w:hyperlink>
      <w:r w:rsidRPr="00A92CD2">
        <w:t> qui a régné à la fin du </w:t>
      </w:r>
      <w:proofErr w:type="spellStart"/>
      <w:r w:rsidRPr="00A92CD2">
        <w:fldChar w:fldCharType="begin"/>
      </w:r>
      <w:r w:rsidRPr="00A92CD2">
        <w:instrText>HYPERLINK "https://fr.wikipedia.org/wiki/VIIIe_si%C3%A8cle_av._J.-C." \o "VIIIe siècle av. J.-C."</w:instrText>
      </w:r>
      <w:r w:rsidRPr="00A92CD2">
        <w:fldChar w:fldCharType="separate"/>
      </w:r>
      <w:r w:rsidRPr="00A92CD2">
        <w:t>viiie</w:t>
      </w:r>
      <w:proofErr w:type="spellEnd"/>
      <w:r w:rsidRPr="00A92CD2">
        <w:t> siècle av. J.-C.</w:t>
      </w:r>
      <w:r w:rsidRPr="00A92CD2">
        <w:fldChar w:fldCharType="end"/>
      </w:r>
      <w:r w:rsidRPr="00A92CD2">
        <w:t> Selon la </w:t>
      </w:r>
      <w:hyperlink r:id="rId49" w:tooltip="Bible" w:history="1">
        <w:r w:rsidRPr="00A92CD2">
          <w:t>Bible</w:t>
        </w:r>
      </w:hyperlink>
      <w:r w:rsidRPr="00A92CD2">
        <w:t>, il a régné pendant 29 ans. Sous son règne, le </w:t>
      </w:r>
      <w:hyperlink r:id="rId50" w:tooltip="Royaume d'Israël" w:history="1">
        <w:r w:rsidRPr="00A92CD2">
          <w:t>royaume israélite du nord</w:t>
        </w:r>
      </w:hyperlink>
      <w:r w:rsidRPr="00A92CD2">
        <w:t> est envahi par les troupes </w:t>
      </w:r>
      <w:hyperlink r:id="rId51" w:tooltip="Assyrie" w:history="1">
        <w:r w:rsidRPr="00A92CD2">
          <w:t>assyriennes</w:t>
        </w:r>
      </w:hyperlink>
      <w:r w:rsidRPr="00A92CD2">
        <w:t> et sa population est déportée. Le </w:t>
      </w:r>
      <w:hyperlink r:id="rId52" w:tooltip="Royaume de Juda" w:history="1">
        <w:r w:rsidRPr="00A92CD2">
          <w:t>royaume de Juda</w:t>
        </w:r>
      </w:hyperlink>
      <w:r w:rsidRPr="00A92CD2">
        <w:t> accueille à cette époque de nombreux réfugiés israélites. Le royaume de Juda est ensuite attaqué par </w:t>
      </w:r>
      <w:hyperlink r:id="rId53" w:tooltip="Sennachérib" w:history="1">
        <w:r w:rsidRPr="00A92CD2">
          <w:t>Sennachérib</w:t>
        </w:r>
      </w:hyperlink>
      <w:r w:rsidRPr="00A92CD2">
        <w:t> et subit d'importantes destructions. Ézéchias parvient à sauver Jérusalem mais le royaume perd une partie de son territoire. La Bible présente Ézéchias comme un roi pieux et lui attribue une réforme religieuse visant à centraliser le culte autour du </w:t>
      </w:r>
      <w:hyperlink r:id="rId54" w:tooltip="Temple de Jérusalem" w:history="1">
        <w:r w:rsidRPr="00A92CD2">
          <w:t>Temple de Jérusalem</w:t>
        </w:r>
      </w:hyperlink>
      <w:r w:rsidRPr="00A92CD2">
        <w:t>. D'après le récit biblique, c'est un ange qui tua 185 000 Assyriens lors du siège de Jérusalem.</w:t>
      </w:r>
    </w:p>
    <w:p w14:paraId="6C5E3E14" w14:textId="1D29563C" w:rsidR="00A92CD2" w:rsidRPr="00A92CD2" w:rsidRDefault="00A92CD2" w:rsidP="00A92CD2">
      <w:pPr>
        <w:spacing w:line="240" w:lineRule="auto"/>
        <w:rPr>
          <w:i/>
          <w:iCs/>
        </w:rPr>
      </w:pPr>
      <w:r w:rsidRPr="00A92CD2">
        <w:rPr>
          <w:i/>
          <w:iCs/>
        </w:rPr>
        <w:t>Présentation</w:t>
      </w:r>
    </w:p>
    <w:p w14:paraId="76807C79" w14:textId="6B81D415" w:rsidR="00A92CD2" w:rsidRPr="00A92CD2" w:rsidRDefault="00A92CD2" w:rsidP="00632B74">
      <w:pPr>
        <w:spacing w:line="240" w:lineRule="auto"/>
        <w:jc w:val="both"/>
      </w:pPr>
      <w:r w:rsidRPr="00A92CD2">
        <w:t>Présenté par la Bible comme un roi sage et pieux, Ézéchias suit dès son avènement les conseils des prophètes </w:t>
      </w:r>
      <w:hyperlink r:id="rId55" w:tooltip="Esaïe" w:history="1">
        <w:r w:rsidRPr="00A92CD2">
          <w:t>Esaïe</w:t>
        </w:r>
      </w:hyperlink>
      <w:r w:rsidRPr="00A92CD2">
        <w:t> et </w:t>
      </w:r>
      <w:hyperlink r:id="rId56" w:tooltip="Michée" w:history="1">
        <w:r w:rsidRPr="00A92CD2">
          <w:t>Michée</w:t>
        </w:r>
      </w:hyperlink>
      <w:r w:rsidRPr="00A92CD2">
        <w:t>, ses contemporains. Il fait prospérer le commerce et l'agriculture, fait fortifier Jérusalem, y fait acheminer l'eau potable, fait fructifier le </w:t>
      </w:r>
      <w:hyperlink r:id="rId57" w:tooltip="Trésor royal" w:history="1">
        <w:r w:rsidRPr="00A92CD2">
          <w:t>trésor royal</w:t>
        </w:r>
      </w:hyperlink>
      <w:r w:rsidRPr="00A92CD2">
        <w:t> et fait orner le </w:t>
      </w:r>
      <w:hyperlink r:id="rId58" w:tooltip="Temple de Salomon" w:history="1">
        <w:r w:rsidRPr="00A92CD2">
          <w:t>temple de Salomon</w:t>
        </w:r>
      </w:hyperlink>
      <w:r w:rsidRPr="00A92CD2">
        <w:t>. Sur le plan religieux, il renverse les idoles auxquelles son père rendait le culte et célèbre le Dieu d'Israël</w:t>
      </w:r>
      <w:r w:rsidR="00632B74">
        <w:t xml:space="preserve"> (</w:t>
      </w:r>
      <w:hyperlink r:id="rId59" w:anchor="cite_note-Encyclo-2" w:history="1">
        <w:r w:rsidRPr="00A92CD2">
          <w:t>2</w:t>
        </w:r>
      </w:hyperlink>
      <w:r w:rsidR="00632B74">
        <w:t>)</w:t>
      </w:r>
      <w:r w:rsidRPr="00A92CD2">
        <w:t>.</w:t>
      </w:r>
    </w:p>
    <w:p w14:paraId="3A342DDC" w14:textId="029C3A29" w:rsidR="00A92CD2" w:rsidRPr="00A92CD2" w:rsidRDefault="00A92CD2" w:rsidP="00826B1B">
      <w:pPr>
        <w:spacing w:line="240" w:lineRule="auto"/>
        <w:jc w:val="both"/>
      </w:pPr>
      <w:r w:rsidRPr="00A92CD2">
        <w:t>Certains spécialistes hésitent sur la date de son règne. Certains pensent qu'il aurait régné entre 727 et 698 av</w:t>
      </w:r>
      <w:r w:rsidR="00826B1B">
        <w:t>ant</w:t>
      </w:r>
      <w:r w:rsidRPr="00A92CD2">
        <w:t xml:space="preserve"> JC ; d'autres situent son règne entre 715/714 et 686 av</w:t>
      </w:r>
      <w:r w:rsidR="00632B74">
        <w:t>ant le Christ</w:t>
      </w:r>
      <w:r w:rsidRPr="00A92CD2">
        <w:t>.</w:t>
      </w:r>
      <w:r w:rsidR="00632B74">
        <w:t xml:space="preserve"> (</w:t>
      </w:r>
      <w:hyperlink r:id="rId60" w:anchor="cite_note-3" w:history="1">
        <w:r w:rsidRPr="00A92CD2">
          <w:t>3</w:t>
        </w:r>
      </w:hyperlink>
      <w:r w:rsidR="00632B74">
        <w:t>)</w:t>
      </w:r>
    </w:p>
    <w:p w14:paraId="7ED02D28" w14:textId="36DBDA7B" w:rsidR="00A92CD2" w:rsidRPr="00A92CD2" w:rsidRDefault="00A92CD2" w:rsidP="00A92CD2">
      <w:pPr>
        <w:spacing w:line="240" w:lineRule="auto"/>
        <w:rPr>
          <w:i/>
          <w:iCs/>
        </w:rPr>
      </w:pPr>
      <w:r w:rsidRPr="00A92CD2">
        <w:rPr>
          <w:i/>
          <w:iCs/>
        </w:rPr>
        <w:lastRenderedPageBreak/>
        <w:t>Dans la Bib</w:t>
      </w:r>
      <w:r w:rsidR="00632B74" w:rsidRPr="00632B74">
        <w:rPr>
          <w:i/>
          <w:iCs/>
        </w:rPr>
        <w:t>le</w:t>
      </w:r>
    </w:p>
    <w:p w14:paraId="13614860" w14:textId="21B287AB" w:rsidR="00A92CD2" w:rsidRPr="00A92CD2" w:rsidRDefault="00A92CD2" w:rsidP="00632B74">
      <w:pPr>
        <w:spacing w:line="240" w:lineRule="auto"/>
        <w:jc w:val="both"/>
      </w:pPr>
      <w:r w:rsidRPr="00A92CD2">
        <w:t>Le récit du règne d'Ézéchias est raconté dans la </w:t>
      </w:r>
      <w:hyperlink r:id="rId61" w:tooltip="Tanakh" w:history="1">
        <w:r w:rsidRPr="00A92CD2">
          <w:t>Bible hébraïque</w:t>
        </w:r>
      </w:hyperlink>
      <w:r w:rsidRPr="00A92CD2">
        <w:t> dans le </w:t>
      </w:r>
      <w:hyperlink r:id="rId62" w:tooltip="Deuxième Livre des Rois" w:history="1">
        <w:r w:rsidRPr="00A92CD2">
          <w:t>Deuxième Livre des Rois</w:t>
        </w:r>
      </w:hyperlink>
      <w:r w:rsidRPr="00A92CD2">
        <w:t> (18-20), le </w:t>
      </w:r>
      <w:hyperlink r:id="rId63" w:tooltip="Livre d'Isaïe" w:history="1">
        <w:r w:rsidRPr="00A92CD2">
          <w:t>Livre d'Isaïe</w:t>
        </w:r>
      </w:hyperlink>
      <w:r w:rsidRPr="00A92CD2">
        <w:t> (36-39) et le </w:t>
      </w:r>
      <w:hyperlink r:id="rId64" w:tooltip="Livres des Chroniques" w:history="1">
        <w:r w:rsidRPr="00A92CD2">
          <w:t>deuxième Livre des Chroniques</w:t>
        </w:r>
      </w:hyperlink>
      <w:r w:rsidRPr="00A92CD2">
        <w:t> (29-32). Ces sources le décrivent comme un roi grand et bon, suivant l'exemple de son aïeul </w:t>
      </w:r>
      <w:hyperlink r:id="rId65" w:tooltip="Ozias" w:history="1">
        <w:r w:rsidRPr="00A92CD2">
          <w:t>Ozias</w:t>
        </w:r>
      </w:hyperlink>
      <w:r w:rsidRPr="00A92CD2">
        <w:t>. Il introduisit des réformes politiques et religieuses dont la centralisation du culte au </w:t>
      </w:r>
      <w:hyperlink r:id="rId66" w:tooltip="Temple de Salomon" w:history="1">
        <w:r w:rsidRPr="00A92CD2">
          <w:t>temple de Salomon</w:t>
        </w:r>
      </w:hyperlink>
      <w:r w:rsidRPr="00A92CD2">
        <w:t> par la destruction de divers lieux saints où l'on pouvait auparavant sacrifier localement (les « Hauts-lieux »)</w:t>
      </w:r>
      <w:r w:rsidR="00632B74">
        <w:t xml:space="preserve"> (</w:t>
      </w:r>
      <w:hyperlink r:id="rId67" w:anchor="cite_note-4" w:history="1">
        <w:r w:rsidRPr="00A92CD2">
          <w:t>4</w:t>
        </w:r>
      </w:hyperlink>
      <w:r w:rsidR="00632B74">
        <w:t>)</w:t>
      </w:r>
      <w:r w:rsidRPr="00A92CD2">
        <w:t>. Les louanges envers ce roi ne manquent pas dans le livre des Rois. Le récit biblique raconte la guérison miraculeuse du roi Ézéchias, qui lui valut la visite de délégations nombreuses, dont celle du </w:t>
      </w:r>
      <w:hyperlink r:id="rId68" w:tooltip="Liste des souverains de Babylone" w:history="1">
        <w:r w:rsidRPr="00A92CD2">
          <w:t>roi de Babylone</w:t>
        </w:r>
      </w:hyperlink>
      <w:r w:rsidRPr="00A92CD2">
        <w:t> </w:t>
      </w:r>
      <w:proofErr w:type="spellStart"/>
      <w:r w:rsidRPr="00A92CD2">
        <w:fldChar w:fldCharType="begin"/>
      </w:r>
      <w:r w:rsidRPr="00A92CD2">
        <w:instrText>HYPERLINK "https://fr.wikipedia.org/wiki/Merodach-Baladan_II" \o "Merodach-Baladan II"</w:instrText>
      </w:r>
      <w:r w:rsidRPr="00A92CD2">
        <w:fldChar w:fldCharType="separate"/>
      </w:r>
      <w:r w:rsidRPr="00A92CD2">
        <w:t>Merodach-Baladan</w:t>
      </w:r>
      <w:proofErr w:type="spellEnd"/>
      <w:r w:rsidRPr="00A92CD2">
        <w:t xml:space="preserve"> II</w:t>
      </w:r>
      <w:r w:rsidRPr="00A92CD2">
        <w:fldChar w:fldCharType="end"/>
      </w:r>
      <w:r w:rsidRPr="00A92CD2">
        <w:t> ; cette dernière ambassade inspire à </w:t>
      </w:r>
      <w:hyperlink r:id="rId69" w:tooltip="Isaïe" w:history="1">
        <w:r w:rsidRPr="00A92CD2">
          <w:t>Isaïe</w:t>
        </w:r>
      </w:hyperlink>
      <w:r w:rsidRPr="00A92CD2">
        <w:t> une prophétie : toutes les richesses d'Ézéchias seront un jour emportées à </w:t>
      </w:r>
      <w:hyperlink r:id="rId70" w:tooltip="Babylone" w:history="1">
        <w:r w:rsidRPr="00A92CD2">
          <w:t>Babylone</w:t>
        </w:r>
      </w:hyperlink>
      <w:hyperlink r:id="rId71" w:anchor="cite_note-5" w:history="1">
        <w:r w:rsidRPr="00A92CD2">
          <w:t>5</w:t>
        </w:r>
      </w:hyperlink>
      <w:r w:rsidRPr="00A92CD2">
        <w:t>.</w:t>
      </w:r>
    </w:p>
    <w:p w14:paraId="34A312BA" w14:textId="77777777" w:rsidR="00632B74" w:rsidRPr="00632B74" w:rsidRDefault="00A92CD2" w:rsidP="00A92CD2">
      <w:pPr>
        <w:spacing w:line="240" w:lineRule="auto"/>
        <w:rPr>
          <w:i/>
          <w:iCs/>
        </w:rPr>
      </w:pPr>
      <w:r w:rsidRPr="00A92CD2">
        <w:rPr>
          <w:i/>
          <w:iCs/>
        </w:rPr>
        <w:t>Politique extérieure</w:t>
      </w:r>
    </w:p>
    <w:p w14:paraId="3DEF2FA4" w14:textId="53A9D026" w:rsidR="00A92CD2" w:rsidRPr="00A92CD2" w:rsidRDefault="00A92CD2" w:rsidP="00A92CD2">
      <w:pPr>
        <w:spacing w:line="240" w:lineRule="auto"/>
      </w:pPr>
      <w:r w:rsidRPr="00A92CD2">
        <w:t>Article détaillé : </w:t>
      </w:r>
      <w:hyperlink r:id="rId72" w:tooltip="Siège de Jérusalem (701 av. J.-C.)" w:history="1">
        <w:r w:rsidRPr="00A92CD2">
          <w:t>Siège de Jérusalem (701 av. J.-C.)</w:t>
        </w:r>
      </w:hyperlink>
      <w:r w:rsidRPr="00A92CD2">
        <w:t>.</w:t>
      </w:r>
    </w:p>
    <w:p w14:paraId="1C036C7D" w14:textId="77777777" w:rsidR="00A92CD2" w:rsidRPr="00A92CD2" w:rsidRDefault="00A92CD2" w:rsidP="00632B74">
      <w:pPr>
        <w:spacing w:line="240" w:lineRule="auto"/>
        <w:jc w:val="both"/>
      </w:pPr>
      <w:r w:rsidRPr="00A92CD2">
        <w:t>Ézéchias souhaite rompre avec la domination </w:t>
      </w:r>
      <w:hyperlink r:id="rId73" w:tooltip="Assyrie" w:history="1">
        <w:r w:rsidRPr="00A92CD2">
          <w:t>assyrienne</w:t>
        </w:r>
      </w:hyperlink>
      <w:r w:rsidRPr="00A92CD2">
        <w:t>, et ce malgré la désapprobation du prophète </w:t>
      </w:r>
      <w:hyperlink r:id="rId74" w:tooltip="Isaïe" w:history="1">
        <w:r w:rsidRPr="00A92CD2">
          <w:t>Isaïe</w:t>
        </w:r>
      </w:hyperlink>
      <w:r w:rsidRPr="00A92CD2">
        <w:t> et l'erreur déjà commise par le </w:t>
      </w:r>
      <w:hyperlink r:id="rId75" w:tooltip="Liste des rois d'Israël" w:history="1">
        <w:r w:rsidRPr="00A92CD2">
          <w:t>roi d'Israël</w:t>
        </w:r>
      </w:hyperlink>
      <w:r w:rsidRPr="00A92CD2">
        <w:t> contemporain </w:t>
      </w:r>
      <w:hyperlink r:id="rId76" w:tooltip="Osée (roi)" w:history="1">
        <w:r w:rsidRPr="00A92CD2">
          <w:t>Osée</w:t>
        </w:r>
      </w:hyperlink>
      <w:r w:rsidRPr="00A92CD2">
        <w:t>, conduisant à l’anéantissement de </w:t>
      </w:r>
      <w:hyperlink r:id="rId77" w:tooltip="Royaume d'Israël" w:history="1">
        <w:r w:rsidRPr="00A92CD2">
          <w:t>son royaume</w:t>
        </w:r>
      </w:hyperlink>
      <w:r w:rsidRPr="00A92CD2">
        <w:t> en </w:t>
      </w:r>
      <w:hyperlink r:id="rId78" w:tooltip="-722" w:history="1">
        <w:r w:rsidRPr="00A92CD2">
          <w:t>-722</w:t>
        </w:r>
      </w:hyperlink>
      <w:r w:rsidRPr="00A92CD2">
        <w:t>.</w:t>
      </w:r>
    </w:p>
    <w:p w14:paraId="4A65BCF1" w14:textId="77777777" w:rsidR="00A92CD2" w:rsidRPr="00A92CD2" w:rsidRDefault="00A92CD2" w:rsidP="00632B74">
      <w:pPr>
        <w:spacing w:line="240" w:lineRule="auto"/>
        <w:jc w:val="both"/>
      </w:pPr>
      <w:r w:rsidRPr="00A92CD2">
        <w:t>Profitant de la mort de </w:t>
      </w:r>
      <w:hyperlink r:id="rId79" w:tooltip="Sargon II" w:history="1">
        <w:r w:rsidRPr="00A92CD2">
          <w:t>Sargon II</w:t>
        </w:r>
      </w:hyperlink>
      <w:r w:rsidRPr="00A92CD2">
        <w:t> avant la prise de pouvoir de son fils et successeur, Ézéchias demande à l'Égypte sinon le concours de son armée, du moins l'envoi de chevaux pour combattre l'envahisseur. Pour rompre avec les Assyriens, le roi Ézéchias cesse alors d'envoyer son tribut à </w:t>
      </w:r>
      <w:hyperlink r:id="rId80" w:tooltip="Ninive" w:history="1">
        <w:r w:rsidRPr="00A92CD2">
          <w:t>Ninive</w:t>
        </w:r>
      </w:hyperlink>
      <w:r w:rsidRPr="00A92CD2">
        <w:t>.</w:t>
      </w:r>
    </w:p>
    <w:p w14:paraId="3C0E58F8" w14:textId="77777777" w:rsidR="00A92CD2" w:rsidRPr="00A92CD2" w:rsidRDefault="00A92CD2" w:rsidP="00632B74">
      <w:pPr>
        <w:spacing w:line="240" w:lineRule="auto"/>
        <w:jc w:val="both"/>
      </w:pPr>
      <w:r w:rsidRPr="00A92CD2">
        <w:t>La réaction assyrienne ne se fait pas attendre et </w:t>
      </w:r>
      <w:hyperlink r:id="rId81" w:tooltip="Sennachérib" w:history="1">
        <w:r w:rsidRPr="00A92CD2">
          <w:t>Sennachérib</w:t>
        </w:r>
      </w:hyperlink>
      <w:r w:rsidRPr="00A92CD2">
        <w:t>, le successeur de </w:t>
      </w:r>
      <w:hyperlink r:id="rId82" w:tooltip="Sargon II" w:history="1">
        <w:r w:rsidRPr="00A92CD2">
          <w:t>Sargon II</w:t>
        </w:r>
      </w:hyperlink>
      <w:r w:rsidRPr="00A92CD2">
        <w:t>, envoie vers </w:t>
      </w:r>
      <w:hyperlink r:id="rId83" w:tooltip="-701" w:history="1">
        <w:r w:rsidRPr="00A92CD2">
          <w:t>-701</w:t>
        </w:r>
      </w:hyperlink>
      <w:hyperlink r:id="rId84" w:anchor="cite_note-NG-6" w:history="1">
        <w:r w:rsidRPr="00A92CD2">
          <w:t>6</w:t>
        </w:r>
      </w:hyperlink>
      <w:r w:rsidRPr="00A92CD2">
        <w:t> ses troupes armées sur Juda et sur l'Égypte, dont l'accès est rendu facile en raison de la soumission des Araméens, des Phéniciens et des Israélites du nord. Les troupes de </w:t>
      </w:r>
      <w:proofErr w:type="spellStart"/>
      <w:r w:rsidRPr="00A92CD2">
        <w:fldChar w:fldCharType="begin"/>
      </w:r>
      <w:r w:rsidRPr="00A92CD2">
        <w:instrText>HYPERLINK "https://fr.wikipedia.org/wiki/Koush" \o "Koush"</w:instrText>
      </w:r>
      <w:r w:rsidRPr="00A92CD2">
        <w:fldChar w:fldCharType="separate"/>
      </w:r>
      <w:r w:rsidRPr="00A92CD2">
        <w:t>Koush</w:t>
      </w:r>
      <w:proofErr w:type="spellEnd"/>
      <w:r w:rsidRPr="00A92CD2">
        <w:fldChar w:fldCharType="end"/>
      </w:r>
      <w:r w:rsidRPr="00A92CD2">
        <w:t> se seraient alors alliées pour défendre Jérusalem.</w:t>
      </w:r>
    </w:p>
    <w:p w14:paraId="4F9B6AE6" w14:textId="77777777" w:rsidR="00A92CD2" w:rsidRPr="00A92CD2" w:rsidRDefault="00A92CD2" w:rsidP="00450428">
      <w:pPr>
        <w:spacing w:line="240" w:lineRule="auto"/>
        <w:jc w:val="both"/>
      </w:pPr>
      <w:r w:rsidRPr="00A92CD2">
        <w:t>Pour se préparer à l'invasion punitive assyrienne, Ézéchias fait construire des fortifications, notamment sur l'</w:t>
      </w:r>
      <w:proofErr w:type="spellStart"/>
      <w:r w:rsidRPr="00A92CD2">
        <w:fldChar w:fldCharType="begin"/>
      </w:r>
      <w:r w:rsidRPr="00A92CD2">
        <w:instrText>HYPERLINK "https://fr.wikipedia.org/wiki/Ophel" \o "Ophel"</w:instrText>
      </w:r>
      <w:r w:rsidRPr="00A92CD2">
        <w:fldChar w:fldCharType="separate"/>
      </w:r>
      <w:r w:rsidRPr="00A92CD2">
        <w:t>Ophel</w:t>
      </w:r>
      <w:proofErr w:type="spellEnd"/>
      <w:r w:rsidRPr="00A92CD2">
        <w:fldChar w:fldCharType="end"/>
      </w:r>
      <w:r w:rsidRPr="00A92CD2">
        <w:t>, et un tunnel, dit </w:t>
      </w:r>
      <w:hyperlink r:id="rId85" w:tooltip="Tunnel d'Ézéchias" w:history="1">
        <w:r w:rsidRPr="00A92CD2">
          <w:t>tunnel d'Ézéchias</w:t>
        </w:r>
      </w:hyperlink>
      <w:r w:rsidRPr="00A92CD2">
        <w:t>, de 533 mètres (que l'archéologie a retrouvé) pour permettre l'approvisionnement en eau depuis la source de </w:t>
      </w:r>
      <w:proofErr w:type="spellStart"/>
      <w:r w:rsidRPr="00A92CD2">
        <w:fldChar w:fldCharType="begin"/>
      </w:r>
      <w:r w:rsidRPr="00A92CD2">
        <w:instrText>HYPERLINK "https://fr.wikipedia.org/wiki/Gihon" \o "Gihon"</w:instrText>
      </w:r>
      <w:r w:rsidRPr="00A92CD2">
        <w:fldChar w:fldCharType="separate"/>
      </w:r>
      <w:r w:rsidRPr="00A92CD2">
        <w:t>Gihon</w:t>
      </w:r>
      <w:proofErr w:type="spellEnd"/>
      <w:r w:rsidRPr="00A92CD2">
        <w:fldChar w:fldCharType="end"/>
      </w:r>
      <w:r w:rsidRPr="00A92CD2">
        <w:t> à la </w:t>
      </w:r>
      <w:hyperlink r:id="rId86" w:tooltip="Cité de David" w:history="1">
        <w:r w:rsidRPr="00A92CD2">
          <w:t>cité de David</w:t>
        </w:r>
      </w:hyperlink>
      <w:r w:rsidRPr="00A92CD2">
        <w:t> en cas de siège. Après la prise de </w:t>
      </w:r>
      <w:proofErr w:type="spellStart"/>
      <w:r w:rsidRPr="00A92CD2">
        <w:fldChar w:fldCharType="begin"/>
      </w:r>
      <w:r w:rsidRPr="00A92CD2">
        <w:instrText>HYPERLINK "https://fr.wikipedia.org/wiki/Lakhish" \o "Lakhish"</w:instrText>
      </w:r>
      <w:r w:rsidRPr="00A92CD2">
        <w:fldChar w:fldCharType="separate"/>
      </w:r>
      <w:r w:rsidRPr="00A92CD2">
        <w:t>Lakhish</w:t>
      </w:r>
      <w:proofErr w:type="spellEnd"/>
      <w:r w:rsidRPr="00A92CD2">
        <w:fldChar w:fldCharType="end"/>
      </w:r>
      <w:r w:rsidRPr="00A92CD2">
        <w:t>, Sennachérib assiège </w:t>
      </w:r>
      <w:hyperlink r:id="rId87" w:tooltip="Jérusalem" w:history="1">
        <w:r w:rsidRPr="00A92CD2">
          <w:t>Jérusalem</w:t>
        </w:r>
      </w:hyperlink>
      <w:r w:rsidRPr="00A92CD2">
        <w:t>. Ézéchias, voyant la détermination du roi d'Assyrie, aurait proposé alors de verser un important tribut, employant pour cela les richesses du </w:t>
      </w:r>
      <w:hyperlink r:id="rId88" w:tooltip="Temple de Jérusalem" w:history="1">
        <w:r w:rsidRPr="00A92CD2">
          <w:t>Temple de Jérusalem</w:t>
        </w:r>
      </w:hyperlink>
      <w:r w:rsidRPr="00A92CD2">
        <w:t>.</w:t>
      </w:r>
    </w:p>
    <w:p w14:paraId="1860E6F4" w14:textId="77777777" w:rsidR="00A92CD2" w:rsidRPr="00A92CD2" w:rsidRDefault="00A92CD2" w:rsidP="00450428">
      <w:pPr>
        <w:spacing w:line="240" w:lineRule="auto"/>
        <w:jc w:val="both"/>
      </w:pPr>
      <w:r w:rsidRPr="00A92CD2">
        <w:t xml:space="preserve">Le long siège assyrien sur la ville aura probablement usé les troupes assyriennes et la promesse d'un tribut a pu rendre inutile une offensive plus décisive contre la ville et les alliés de </w:t>
      </w:r>
      <w:proofErr w:type="spellStart"/>
      <w:r w:rsidRPr="00A92CD2">
        <w:t>Koush</w:t>
      </w:r>
      <w:proofErr w:type="spellEnd"/>
      <w:r w:rsidRPr="00A92CD2">
        <w:t xml:space="preserve"> et d'Égypte. Le récit biblique raconte qu'à la veille de l'assaut assyrien contre Jérusalem, l'ange de Yahvé aurait tué 185 000 des assaillants (2 R 19,35-37). </w:t>
      </w:r>
      <w:hyperlink r:id="rId89" w:tooltip="Hérodote" w:history="1">
        <w:r w:rsidRPr="00A92CD2">
          <w:t>Hérodote</w:t>
        </w:r>
      </w:hyperlink>
      <w:r w:rsidRPr="00A92CD2">
        <w:t> précisa plus tard que les Assyriens auraient été victimes d'une épidémie.</w:t>
      </w:r>
    </w:p>
    <w:p w14:paraId="5888D99C" w14:textId="77777777" w:rsidR="00A92CD2" w:rsidRPr="00A92CD2" w:rsidRDefault="00A92CD2" w:rsidP="00450428">
      <w:pPr>
        <w:spacing w:line="240" w:lineRule="auto"/>
        <w:jc w:val="both"/>
      </w:pPr>
      <w:r w:rsidRPr="00A92CD2">
        <w:t>Le royaume de Juda, bien qu'affaibli par </w:t>
      </w:r>
      <w:hyperlink r:id="rId90" w:tooltip="Sennachérib" w:history="1">
        <w:r w:rsidRPr="00A92CD2">
          <w:t>Sennachérib</w:t>
        </w:r>
      </w:hyperlink>
      <w:r w:rsidRPr="00A92CD2">
        <w:t> (qui mourra assassiné par son fils 17 ans plus tard), réussira néanmoins à maintenir son autonomie jusqu'en </w:t>
      </w:r>
      <w:hyperlink r:id="rId91" w:tooltip="-587" w:history="1">
        <w:r w:rsidRPr="00A92CD2">
          <w:t>-587</w:t>
        </w:r>
      </w:hyperlink>
      <w:r w:rsidRPr="00A92CD2">
        <w:t>.</w:t>
      </w:r>
    </w:p>
    <w:p w14:paraId="15110DA4" w14:textId="629D47D4" w:rsidR="00A92CD2" w:rsidRPr="00A92CD2" w:rsidRDefault="00450428" w:rsidP="00450428">
      <w:pPr>
        <w:spacing w:line="240" w:lineRule="auto"/>
        <w:jc w:val="both"/>
      </w:pPr>
      <w:r w:rsidRPr="00A92CD2">
        <w:drawing>
          <wp:anchor distT="0" distB="0" distL="114300" distR="114300" simplePos="0" relativeHeight="251661312" behindDoc="0" locked="0" layoutInCell="1" allowOverlap="1" wp14:anchorId="2EAEEE31" wp14:editId="46D98C3F">
            <wp:simplePos x="0" y="0"/>
            <wp:positionH relativeFrom="margin">
              <wp:align>right</wp:align>
            </wp:positionH>
            <wp:positionV relativeFrom="paragraph">
              <wp:posOffset>736795</wp:posOffset>
            </wp:positionV>
            <wp:extent cx="1189990" cy="1793875"/>
            <wp:effectExtent l="0" t="0" r="0" b="0"/>
            <wp:wrapNone/>
            <wp:docPr id="1618383060" name="Image 2">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89990" cy="1793875"/>
                    </a:xfrm>
                    <a:prstGeom prst="rect">
                      <a:avLst/>
                    </a:prstGeom>
                    <a:noFill/>
                    <a:ln>
                      <a:noFill/>
                    </a:ln>
                  </pic:spPr>
                </pic:pic>
              </a:graphicData>
            </a:graphic>
          </wp:anchor>
        </w:drawing>
      </w:r>
      <w:r w:rsidR="00A92CD2" w:rsidRPr="00A92CD2">
        <w:t>La politique de résistance anti-assyrienne d'Ézéchias lui vaut des chants de louange de la part des rédacteurs bibliques. Ces rédacteurs ne font pas œuvre d'historien mais présentent une théologie de l'histoire orientée vers tout ce qui symbolise les promesses de l'Alliance qui unit le dieu d'Israël à son peuple. La politique d'Ézéchias se révèle en fait assez suicidaire car elle a mené à une occupation et une réduction drastique du territoire du petit royaume</w:t>
      </w:r>
      <w:hyperlink r:id="rId94" w:anchor="cite_note-7" w:history="1">
        <w:r w:rsidR="00A92CD2" w:rsidRPr="00A92CD2">
          <w:t>7</w:t>
        </w:r>
      </w:hyperlink>
      <w:r w:rsidR="00A92CD2" w:rsidRPr="00A92CD2">
        <w:t>.</w:t>
      </w:r>
    </w:p>
    <w:p w14:paraId="4A45097F" w14:textId="590C6C61" w:rsidR="00A92CD2" w:rsidRPr="00A92CD2" w:rsidRDefault="00A92CD2" w:rsidP="00A92CD2">
      <w:pPr>
        <w:spacing w:line="240" w:lineRule="auto"/>
        <w:rPr>
          <w:i/>
          <w:iCs/>
        </w:rPr>
      </w:pPr>
      <w:r w:rsidRPr="00A92CD2">
        <w:rPr>
          <w:i/>
          <w:iCs/>
        </w:rPr>
        <w:t>Découvertes archéologiques</w:t>
      </w:r>
    </w:p>
    <w:p w14:paraId="0342A48A" w14:textId="63983E5C" w:rsidR="00450428" w:rsidRPr="00A92CD2" w:rsidRDefault="00450428" w:rsidP="00826B1B">
      <w:pPr>
        <w:spacing w:line="240" w:lineRule="auto"/>
        <w:ind w:right="1984"/>
        <w:jc w:val="right"/>
      </w:pPr>
      <w:r w:rsidRPr="00A92CD2">
        <w:t>Le </w:t>
      </w:r>
      <w:hyperlink r:id="rId95" w:tooltip="Tunnel d'Ézéchias" w:history="1">
        <w:r w:rsidRPr="00A92CD2">
          <w:t>tunnel d'Ézéchias</w:t>
        </w:r>
      </w:hyperlink>
      <w:r w:rsidRPr="00A92CD2">
        <w:t>.</w:t>
      </w:r>
    </w:p>
    <w:p w14:paraId="558A1A76" w14:textId="35168786" w:rsidR="00A92CD2" w:rsidRPr="00A92CD2" w:rsidRDefault="00A92CD2" w:rsidP="00450428">
      <w:pPr>
        <w:spacing w:line="240" w:lineRule="auto"/>
        <w:ind w:right="1984"/>
        <w:jc w:val="both"/>
      </w:pPr>
      <w:r w:rsidRPr="00A92CD2">
        <w:t>Le</w:t>
      </w:r>
      <w:r w:rsidR="00450428">
        <w:t xml:space="preserve"> </w:t>
      </w:r>
      <w:r w:rsidRPr="00A92CD2">
        <w:t>2 déc</w:t>
      </w:r>
      <w:r w:rsidR="00450428">
        <w:t>embre</w:t>
      </w:r>
      <w:r w:rsidRPr="00A92CD2">
        <w:t xml:space="preserve"> 2015, des archéologues israéliens, sous la direction d'</w:t>
      </w:r>
      <w:hyperlink r:id="rId96" w:tooltip="Eilat Mazar" w:history="1">
        <w:r w:rsidRPr="00A92CD2">
          <w:t xml:space="preserve">Eilat </w:t>
        </w:r>
        <w:proofErr w:type="spellStart"/>
        <w:r w:rsidRPr="00A92CD2">
          <w:t>Mazar</w:t>
        </w:r>
        <w:proofErr w:type="spellEnd"/>
      </w:hyperlink>
      <w:r w:rsidRPr="00A92CD2">
        <w:t xml:space="preserve">, ont révélé la découverte cinq ans plus tôt d'un sceau en argile portant le nom </w:t>
      </w:r>
      <w:r w:rsidRPr="00A92CD2">
        <w:lastRenderedPageBreak/>
        <w:t>du roi. L'objet, d'un diamètre d'un centimètre environ, porte une inscription en paléo-</w:t>
      </w:r>
      <w:hyperlink r:id="rId97" w:tooltip="Alphabet hébreu" w:history="1">
        <w:r w:rsidRPr="00A92CD2">
          <w:t>hébreu</w:t>
        </w:r>
      </w:hyperlink>
      <w:r w:rsidRPr="00A92CD2">
        <w:t> disant : « À Ézéchias, [fils de] Achaz, roi de Juda ». L'inscription est accompagnée de symboles égyptiens : un disque solaire ailé et une croix </w:t>
      </w:r>
      <w:hyperlink r:id="rId98" w:tooltip="Ânkh" w:history="1">
        <w:r w:rsidRPr="00A92CD2">
          <w:t>ânkh</w:t>
        </w:r>
      </w:hyperlink>
      <w:r w:rsidR="00450428">
        <w:t xml:space="preserve"> (</w:t>
      </w:r>
      <w:hyperlink r:id="rId99" w:anchor="cite_note-8" w:history="1">
        <w:r w:rsidRPr="00A92CD2">
          <w:t>8</w:t>
        </w:r>
      </w:hyperlink>
      <w:r w:rsidR="00450428">
        <w:t>)</w:t>
      </w:r>
      <w:r w:rsidRPr="00A92CD2">
        <w:t>.</w:t>
      </w:r>
    </w:p>
    <w:p w14:paraId="2E260C17" w14:textId="64AAE163" w:rsidR="00A92CD2" w:rsidRPr="00A92CD2" w:rsidRDefault="00A92CD2" w:rsidP="00A92CD2">
      <w:pPr>
        <w:spacing w:line="240" w:lineRule="auto"/>
        <w:rPr>
          <w:i/>
          <w:iCs/>
        </w:rPr>
      </w:pPr>
      <w:r w:rsidRPr="00A92CD2">
        <w:rPr>
          <w:i/>
          <w:iCs/>
        </w:rPr>
        <w:t>Tradition juive</w:t>
      </w:r>
    </w:p>
    <w:p w14:paraId="04AAA56D" w14:textId="34B7D1BF" w:rsidR="00A92CD2" w:rsidRPr="00A92CD2" w:rsidRDefault="00450428" w:rsidP="00A92CD2">
      <w:pPr>
        <w:spacing w:line="240" w:lineRule="auto"/>
      </w:pPr>
      <w:r w:rsidRPr="00A92CD2">
        <w:drawing>
          <wp:anchor distT="0" distB="0" distL="114300" distR="114300" simplePos="0" relativeHeight="251663360" behindDoc="0" locked="0" layoutInCell="1" allowOverlap="1" wp14:anchorId="3D62F3CE" wp14:editId="5578A847">
            <wp:simplePos x="0" y="0"/>
            <wp:positionH relativeFrom="column">
              <wp:posOffset>4958862</wp:posOffset>
            </wp:positionH>
            <wp:positionV relativeFrom="paragraph">
              <wp:posOffset>-515816</wp:posOffset>
            </wp:positionV>
            <wp:extent cx="1524000" cy="1922780"/>
            <wp:effectExtent l="0" t="0" r="0" b="1270"/>
            <wp:wrapNone/>
            <wp:docPr id="779049205" name="Image 1">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0" cy="1922780"/>
                    </a:xfrm>
                    <a:prstGeom prst="rect">
                      <a:avLst/>
                    </a:prstGeom>
                    <a:noFill/>
                    <a:ln>
                      <a:noFill/>
                    </a:ln>
                  </pic:spPr>
                </pic:pic>
              </a:graphicData>
            </a:graphic>
          </wp:anchor>
        </w:drawing>
      </w:r>
      <w:r w:rsidR="00A92CD2" w:rsidRPr="00A92CD2">
        <w:t xml:space="preserve">L'ange détruisant l'armée de </w:t>
      </w:r>
      <w:proofErr w:type="spellStart"/>
      <w:r w:rsidR="00A92CD2" w:rsidRPr="00A92CD2">
        <w:t>Sennacherib</w:t>
      </w:r>
      <w:proofErr w:type="spellEnd"/>
      <w:r w:rsidR="00A92CD2" w:rsidRPr="00A92CD2">
        <w:t xml:space="preserve"> devant Jérusalem,</w:t>
      </w:r>
      <w:r w:rsidRPr="00450428">
        <w:t xml:space="preserve"> </w:t>
      </w:r>
      <w:r>
        <w:br/>
      </w:r>
      <w:hyperlink r:id="rId102" w:tooltip="Gravure sur bois" w:history="1">
        <w:r w:rsidR="00A92CD2" w:rsidRPr="00A92CD2">
          <w:t>gravure sur bois</w:t>
        </w:r>
      </w:hyperlink>
      <w:r w:rsidR="00A92CD2" w:rsidRPr="00A92CD2">
        <w:t> de </w:t>
      </w:r>
      <w:hyperlink r:id="rId103" w:tooltip="Gustave Doré" w:history="1">
        <w:r w:rsidR="00A92CD2" w:rsidRPr="00A92CD2">
          <w:t>Gustave Doré</w:t>
        </w:r>
      </w:hyperlink>
      <w:r w:rsidR="00A92CD2" w:rsidRPr="00A92CD2">
        <w:t>.</w:t>
      </w:r>
    </w:p>
    <w:p w14:paraId="2198FCA0" w14:textId="77777777" w:rsidR="00A92CD2" w:rsidRPr="00A92CD2" w:rsidRDefault="00A92CD2" w:rsidP="00450428">
      <w:pPr>
        <w:spacing w:line="240" w:lineRule="auto"/>
        <w:ind w:right="1417"/>
        <w:jc w:val="both"/>
      </w:pPr>
      <w:r w:rsidRPr="00A92CD2">
        <w:t>Dans le </w:t>
      </w:r>
      <w:hyperlink r:id="rId104" w:tooltip="Talmud" w:history="1">
        <w:r w:rsidRPr="00A92CD2">
          <w:t>Talmud</w:t>
        </w:r>
      </w:hyperlink>
      <w:r w:rsidRPr="00A92CD2">
        <w:t> (</w:t>
      </w:r>
      <w:hyperlink r:id="rId105" w:tooltip="Sanhédrin (traité)" w:history="1">
        <w:r w:rsidRPr="00A92CD2">
          <w:t>Sanhédrin</w:t>
        </w:r>
      </w:hyperlink>
      <w:r w:rsidRPr="00A92CD2">
        <w:t> 94a), il est enseigné qu'Ézéchias aurait pu devenir le roi choisi par Dieu comme </w:t>
      </w:r>
      <w:hyperlink r:id="rId106" w:tooltip="Messie dans le judaïsme" w:history="1">
        <w:r w:rsidRPr="00A92CD2">
          <w:t>Messie</w:t>
        </w:r>
      </w:hyperlink>
      <w:r w:rsidRPr="00A92CD2">
        <w:t> et que la guerre menée par </w:t>
      </w:r>
      <w:hyperlink r:id="rId107" w:tooltip="Sennachérib" w:history="1">
        <w:r w:rsidRPr="00A92CD2">
          <w:t>Sennachérib</w:t>
        </w:r>
      </w:hyperlink>
      <w:r w:rsidRPr="00A92CD2">
        <w:t> aurait pu être l'ultime guerre décrite dans les prophéties bibliques comme celle de </w:t>
      </w:r>
      <w:hyperlink r:id="rId108" w:tooltip="Gog et Magog" w:history="1">
        <w:r w:rsidRPr="00A92CD2">
          <w:t>Gog et Magog</w:t>
        </w:r>
      </w:hyperlink>
      <w:r w:rsidRPr="00A92CD2">
        <w:t>, s'il avait fait un chant de louange à Dieu en signe de reconnaissance</w:t>
      </w:r>
      <w:hyperlink r:id="rId109" w:anchor="cite_note-9" w:history="1">
        <w:r w:rsidRPr="00A92CD2">
          <w:t>9</w:t>
        </w:r>
      </w:hyperlink>
      <w:r w:rsidRPr="00A92CD2">
        <w:t>.</w:t>
      </w:r>
    </w:p>
    <w:p w14:paraId="0520382E" w14:textId="64B8D84D" w:rsidR="00A92CD2" w:rsidRPr="00A92CD2" w:rsidRDefault="00A92CD2" w:rsidP="00A92CD2">
      <w:pPr>
        <w:spacing w:line="240" w:lineRule="auto"/>
        <w:rPr>
          <w:i/>
          <w:iCs/>
        </w:rPr>
      </w:pPr>
      <w:r w:rsidRPr="00A92CD2">
        <w:rPr>
          <w:i/>
          <w:iCs/>
        </w:rPr>
        <w:t>Tradition chrétienne</w:t>
      </w:r>
    </w:p>
    <w:p w14:paraId="4017FD13" w14:textId="77777777" w:rsidR="00A92CD2" w:rsidRPr="00A92CD2" w:rsidRDefault="00A92CD2" w:rsidP="00450428">
      <w:pPr>
        <w:spacing w:line="240" w:lineRule="auto"/>
        <w:jc w:val="both"/>
      </w:pPr>
      <w:r w:rsidRPr="00A92CD2">
        <w:t>Certains savants chrétiens l'assimilent à l'« Emmanuel » de l'Ancien Testament, mais la majorité des fidèles rejettent cette théorie</w:t>
      </w:r>
      <w:hyperlink r:id="rId110" w:tooltip="Aide:Référence nécessaire" w:history="1">
        <w:r w:rsidRPr="00A92CD2">
          <w:t>[réf. souhaitée]</w:t>
        </w:r>
      </w:hyperlink>
      <w:r w:rsidRPr="00A92CD2">
        <w:t>.</w:t>
      </w:r>
    </w:p>
    <w:p w14:paraId="73549CDD" w14:textId="7FAB1EAC" w:rsidR="00A92CD2" w:rsidRPr="00A92CD2" w:rsidRDefault="00A92CD2" w:rsidP="00A92CD2">
      <w:pPr>
        <w:spacing w:line="240" w:lineRule="auto"/>
      </w:pPr>
      <w:r w:rsidRPr="00A92CD2">
        <w:t>Notes et références</w:t>
      </w:r>
    </w:p>
    <w:p w14:paraId="1012B7C2" w14:textId="65780390" w:rsidR="00A92CD2" w:rsidRPr="00A92CD2" w:rsidRDefault="00A92CD2" w:rsidP="00826B1B">
      <w:pPr>
        <w:pStyle w:val="Paragraphedeliste"/>
        <w:numPr>
          <w:ilvl w:val="0"/>
          <w:numId w:val="13"/>
        </w:numPr>
        <w:spacing w:line="240" w:lineRule="auto"/>
        <w:jc w:val="both"/>
      </w:pPr>
      <w:r w:rsidRPr="00A92CD2">
        <w:t>Selon </w:t>
      </w:r>
      <w:hyperlink r:id="rId111" w:tooltip="Edwin R. Thiele" w:history="1">
        <w:r w:rsidRPr="00A92CD2">
          <w:t>Thiele</w:t>
        </w:r>
      </w:hyperlink>
      <w:r w:rsidRPr="00A92CD2">
        <w:t>. Comme de nombreuses dates concernant les personnages bibliques de cette époque, celles-ci sont approximatives, et peuvent faire l'objet de débats entre exégètes. Cf. </w:t>
      </w:r>
      <w:hyperlink r:id="rId112" w:tooltip="Liste des rois de Juda" w:history="1">
        <w:r w:rsidRPr="00A92CD2">
          <w:t>Rois de Juda</w:t>
        </w:r>
      </w:hyperlink>
    </w:p>
    <w:p w14:paraId="39204F7D" w14:textId="1765234E" w:rsidR="00A92CD2" w:rsidRPr="00A92CD2" w:rsidRDefault="00A92CD2" w:rsidP="00450428">
      <w:pPr>
        <w:pStyle w:val="Paragraphedeliste"/>
        <w:numPr>
          <w:ilvl w:val="0"/>
          <w:numId w:val="13"/>
        </w:numPr>
        <w:spacing w:line="240" w:lineRule="auto"/>
      </w:pPr>
      <w:hyperlink r:id="rId113" w:tooltip="Encyclopédie Larousse" w:history="1">
        <w:r w:rsidRPr="00A92CD2">
          <w:t>Encyclopédie Larousse</w:t>
        </w:r>
      </w:hyperlink>
      <w:r w:rsidRPr="00A92CD2">
        <w:t> du </w:t>
      </w:r>
      <w:proofErr w:type="spellStart"/>
      <w:r w:rsidRPr="00A92CD2">
        <w:t>xxe</w:t>
      </w:r>
      <w:proofErr w:type="spellEnd"/>
      <w:r w:rsidRPr="00A92CD2">
        <w:t> siècle, Paris, 1932</w:t>
      </w:r>
    </w:p>
    <w:p w14:paraId="2796493A" w14:textId="3A7D5244" w:rsidR="00A92CD2" w:rsidRPr="00450428" w:rsidRDefault="00A92CD2" w:rsidP="00450428">
      <w:pPr>
        <w:pStyle w:val="Paragraphedeliste"/>
        <w:numPr>
          <w:ilvl w:val="0"/>
          <w:numId w:val="13"/>
        </w:numPr>
        <w:spacing w:line="240" w:lineRule="auto"/>
        <w:rPr>
          <w:lang w:val="en-US"/>
        </w:rPr>
      </w:pPr>
      <w:r w:rsidRPr="00450428">
        <w:rPr>
          <w:lang w:val="en-US"/>
        </w:rPr>
        <w:t>(</w:t>
      </w:r>
      <w:proofErr w:type="spellStart"/>
      <w:r w:rsidRPr="00450428">
        <w:rPr>
          <w:lang w:val="en-US"/>
        </w:rPr>
        <w:t>en</w:t>
      </w:r>
      <w:proofErr w:type="spellEnd"/>
      <w:r w:rsidRPr="00450428">
        <w:rPr>
          <w:lang w:val="en-US"/>
        </w:rPr>
        <w:t>) Journal of the Institute of Archaeology of Tel Aviv University, volume 21, 1994, « Hezekiah and the Kings of Assyria », issue 2, pages 236</w:t>
      </w:r>
    </w:p>
    <w:p w14:paraId="4B83EF3D" w14:textId="7D7E6F14" w:rsidR="00A92CD2" w:rsidRPr="00A92CD2" w:rsidRDefault="00A92CD2" w:rsidP="00450428">
      <w:pPr>
        <w:pStyle w:val="Paragraphedeliste"/>
        <w:numPr>
          <w:ilvl w:val="0"/>
          <w:numId w:val="13"/>
        </w:numPr>
        <w:spacing w:line="240" w:lineRule="auto"/>
      </w:pPr>
      <w:hyperlink r:id="rId114" w:anchor="Friedman_2007" w:history="1">
        <w:r w:rsidRPr="00A92CD2">
          <w:t>Qui a écrit la Bible ?</w:t>
        </w:r>
      </w:hyperlink>
      <w:r w:rsidRPr="00A92CD2">
        <w:t>, p. 98</w:t>
      </w:r>
    </w:p>
    <w:p w14:paraId="1F7DE7B4" w14:textId="016812B0" w:rsidR="00A92CD2" w:rsidRPr="00A92CD2" w:rsidRDefault="00A92CD2" w:rsidP="00450428">
      <w:pPr>
        <w:pStyle w:val="Paragraphedeliste"/>
        <w:numPr>
          <w:ilvl w:val="0"/>
          <w:numId w:val="13"/>
        </w:numPr>
        <w:spacing w:line="240" w:lineRule="auto"/>
      </w:pPr>
      <w:hyperlink r:id="rId115" w:anchor="Deuxi%C3%A8me_livre_des_Rois_20" w:tooltip="s:Bible Segond 1910/Deuxième livre des Rois" w:history="1">
        <w:r w:rsidRPr="00A92CD2">
          <w:t>2R 20,12-19</w:t>
        </w:r>
      </w:hyperlink>
    </w:p>
    <w:p w14:paraId="3C2EB77D" w14:textId="5BB3300F" w:rsidR="00A92CD2" w:rsidRPr="00A92CD2" w:rsidRDefault="00A92CD2" w:rsidP="00450428">
      <w:pPr>
        <w:pStyle w:val="Paragraphedeliste"/>
        <w:numPr>
          <w:ilvl w:val="0"/>
          <w:numId w:val="13"/>
        </w:numPr>
        <w:spacing w:line="240" w:lineRule="auto"/>
      </w:pPr>
      <w:r w:rsidRPr="00A92CD2">
        <w:t>Histoire visuelle de la Bible, </w:t>
      </w:r>
      <w:hyperlink r:id="rId116" w:tooltip="National Geographic" w:history="1">
        <w:r w:rsidRPr="00A92CD2">
          <w:t>National Geographic, Les Nouveaux Essentiels</w:t>
        </w:r>
      </w:hyperlink>
      <w:r w:rsidRPr="00A92CD2">
        <w:t>, octobre 2013, 512 p.</w:t>
      </w:r>
      <w:r w:rsidR="00826B1B">
        <w:t xml:space="preserve"> </w:t>
      </w:r>
      <w:r w:rsidRPr="00A92CD2">
        <w:t>(</w:t>
      </w:r>
      <w:hyperlink r:id="rId117" w:tooltip="International Standard Book Number" w:history="1">
        <w:r w:rsidRPr="00A92CD2">
          <w:t>ISBN</w:t>
        </w:r>
      </w:hyperlink>
      <w:r w:rsidRPr="00A92CD2">
        <w:t> </w:t>
      </w:r>
      <w:hyperlink r:id="rId118" w:tooltip="Spécial:Ouvrages de référence/978-2-8229-0033-1" w:history="1">
        <w:r w:rsidRPr="00A92CD2">
          <w:t>978-2-8229-0033-1</w:t>
        </w:r>
      </w:hyperlink>
      <w:r w:rsidRPr="00A92CD2">
        <w:t>)</w:t>
      </w:r>
    </w:p>
    <w:p w14:paraId="6741FABE" w14:textId="26E83A74" w:rsidR="00A92CD2" w:rsidRPr="00A92CD2" w:rsidRDefault="00A92CD2" w:rsidP="00450428">
      <w:pPr>
        <w:pStyle w:val="Paragraphedeliste"/>
        <w:numPr>
          <w:ilvl w:val="0"/>
          <w:numId w:val="13"/>
        </w:numPr>
        <w:spacing w:line="240" w:lineRule="auto"/>
      </w:pPr>
      <w:hyperlink r:id="rId119" w:tooltip="Thomas Römer" w:history="1">
        <w:r w:rsidRPr="00A92CD2">
          <w:t>Thomas Römer</w:t>
        </w:r>
      </w:hyperlink>
      <w:r w:rsidRPr="00A92CD2">
        <w:t>, L'Invention de Dieu, </w:t>
      </w:r>
      <w:hyperlink r:id="rId120" w:tooltip="Éditions du Seuil" w:history="1">
        <w:r w:rsidRPr="00A92CD2">
          <w:t>Seuil</w:t>
        </w:r>
      </w:hyperlink>
      <w:r w:rsidRPr="00A92CD2">
        <w:t>, 2014, p. 87</w:t>
      </w:r>
    </w:p>
    <w:p w14:paraId="693D3E09" w14:textId="55B5E103" w:rsidR="00A92CD2" w:rsidRPr="00A92CD2" w:rsidRDefault="00A92CD2" w:rsidP="00450428">
      <w:pPr>
        <w:pStyle w:val="Paragraphedeliste"/>
        <w:numPr>
          <w:ilvl w:val="0"/>
          <w:numId w:val="13"/>
        </w:numPr>
        <w:spacing w:line="240" w:lineRule="auto"/>
      </w:pPr>
      <w:r w:rsidRPr="00A92CD2">
        <w:t>Dépêche </w:t>
      </w:r>
      <w:hyperlink r:id="rId121" w:tooltip="Reuters" w:history="1">
        <w:r w:rsidRPr="00A92CD2">
          <w:t>Reuters</w:t>
        </w:r>
      </w:hyperlink>
      <w:r w:rsidRPr="00A92CD2">
        <w:t> du 2 décembre 2015,</w:t>
      </w:r>
      <w:r w:rsidR="00826B1B">
        <w:br/>
      </w:r>
      <w:hyperlink r:id="rId122" w:history="1">
        <w:r w:rsidR="00826B1B" w:rsidRPr="00256712">
          <w:rPr>
            <w:rStyle w:val="Lienhypertexte"/>
          </w:rPr>
          <w:t>https://reuters.com/article/oddlyEnoughNews/idFRKBN0TL1N520151202</w:t>
        </w:r>
      </w:hyperlink>
    </w:p>
    <w:p w14:paraId="6D81D880" w14:textId="359E5D3F" w:rsidR="00A92CD2" w:rsidRPr="00826B1B" w:rsidRDefault="00A92CD2" w:rsidP="00450428">
      <w:pPr>
        <w:pStyle w:val="Paragraphedeliste"/>
        <w:numPr>
          <w:ilvl w:val="0"/>
          <w:numId w:val="13"/>
        </w:numPr>
        <w:spacing w:line="240" w:lineRule="auto"/>
        <w:rPr>
          <w:lang w:val="en-US"/>
        </w:rPr>
      </w:pPr>
      <w:r w:rsidRPr="00826B1B">
        <w:rPr>
          <w:lang w:val="en-US"/>
        </w:rPr>
        <w:t>(</w:t>
      </w:r>
      <w:proofErr w:type="spellStart"/>
      <w:r w:rsidRPr="00826B1B">
        <w:rPr>
          <w:lang w:val="en-US"/>
        </w:rPr>
        <w:t>en</w:t>
      </w:r>
      <w:proofErr w:type="spellEnd"/>
      <w:r w:rsidRPr="00826B1B">
        <w:rPr>
          <w:lang w:val="en-US"/>
        </w:rPr>
        <w:t>) « Hezekiah », dans Jewish Encyclopedia, New York, </w:t>
      </w:r>
      <w:proofErr w:type="gramStart"/>
      <w:r w:rsidRPr="00826B1B">
        <w:rPr>
          <w:lang w:val="en-US"/>
        </w:rPr>
        <w:t>1906 )</w:t>
      </w:r>
      <w:proofErr w:type="gramEnd"/>
    </w:p>
    <w:p w14:paraId="3B7BE01F" w14:textId="2181121A" w:rsidR="00A92CD2" w:rsidRPr="00A92CD2" w:rsidRDefault="00A92CD2" w:rsidP="00A92CD2">
      <w:pPr>
        <w:spacing w:line="240" w:lineRule="auto"/>
        <w:rPr>
          <w:i/>
          <w:iCs/>
        </w:rPr>
      </w:pPr>
      <w:r w:rsidRPr="00A92CD2">
        <w:rPr>
          <w:i/>
          <w:iCs/>
        </w:rPr>
        <w:t>Bibliographie</w:t>
      </w:r>
    </w:p>
    <w:p w14:paraId="1A51DDFB" w14:textId="77777777" w:rsidR="00A92CD2" w:rsidRPr="00A92CD2" w:rsidRDefault="00A92CD2" w:rsidP="00826B1B">
      <w:pPr>
        <w:pStyle w:val="Paragraphedeliste"/>
        <w:numPr>
          <w:ilvl w:val="0"/>
          <w:numId w:val="14"/>
        </w:numPr>
        <w:spacing w:line="240" w:lineRule="auto"/>
      </w:pPr>
      <w:r w:rsidRPr="00A92CD2">
        <w:t xml:space="preserve">(en) Journal of the Institute of </w:t>
      </w:r>
      <w:proofErr w:type="spellStart"/>
      <w:r w:rsidRPr="00A92CD2">
        <w:t>Archaeology</w:t>
      </w:r>
      <w:proofErr w:type="spellEnd"/>
      <w:r w:rsidRPr="00A92CD2">
        <w:t xml:space="preserve"> of Tel Aviv </w:t>
      </w:r>
      <w:proofErr w:type="spellStart"/>
      <w:r w:rsidRPr="00A92CD2">
        <w:t>University</w:t>
      </w:r>
      <w:proofErr w:type="spellEnd"/>
      <w:r w:rsidRPr="00A92CD2">
        <w:t>, volume 21, 1994, « </w:t>
      </w:r>
      <w:proofErr w:type="spellStart"/>
      <w:r w:rsidRPr="00A92CD2">
        <w:t>Hezekiah</w:t>
      </w:r>
      <w:proofErr w:type="spellEnd"/>
      <w:r w:rsidRPr="00A92CD2">
        <w:t xml:space="preserve"> and the Kings of </w:t>
      </w:r>
      <w:proofErr w:type="spellStart"/>
      <w:r w:rsidRPr="00A92CD2">
        <w:t>Assyria</w:t>
      </w:r>
      <w:proofErr w:type="spellEnd"/>
      <w:r w:rsidRPr="00A92CD2">
        <w:t> », issue 2, pages 235-254 </w:t>
      </w:r>
      <w:hyperlink r:id="rId123" w:history="1">
        <w:r w:rsidRPr="00A92CD2">
          <w:t>lire en ligne</w:t>
        </w:r>
      </w:hyperlink>
      <w:r w:rsidRPr="00A92CD2">
        <w:t> [</w:t>
      </w:r>
      <w:hyperlink r:id="rId124" w:tooltip="archive sur Wikiwix" w:history="1">
        <w:r w:rsidRPr="00A92CD2">
          <w:t>archive</w:t>
        </w:r>
      </w:hyperlink>
      <w:r w:rsidRPr="00A92CD2">
        <w:t>]</w:t>
      </w:r>
    </w:p>
    <w:p w14:paraId="51BD9C0E" w14:textId="77777777" w:rsidR="00A92CD2" w:rsidRPr="00A92CD2" w:rsidRDefault="00A92CD2" w:rsidP="00826B1B">
      <w:pPr>
        <w:pStyle w:val="Paragraphedeliste"/>
        <w:numPr>
          <w:ilvl w:val="0"/>
          <w:numId w:val="14"/>
        </w:numPr>
        <w:spacing w:line="240" w:lineRule="auto"/>
      </w:pPr>
      <w:hyperlink r:id="rId125" w:history="1">
        <w:r w:rsidRPr="00A92CD2">
          <w:t>Chronologie des anciens rois</w:t>
        </w:r>
      </w:hyperlink>
      <w:r w:rsidRPr="00A92CD2">
        <w:t> [</w:t>
      </w:r>
      <w:hyperlink r:id="rId126" w:tooltip="archive sur Wikiwix" w:history="1">
        <w:r w:rsidRPr="00A92CD2">
          <w:t>archive</w:t>
        </w:r>
      </w:hyperlink>
      <w:r w:rsidRPr="00A92CD2">
        <w:t>], de 722 à 610 avant l'ère commune.</w:t>
      </w:r>
    </w:p>
    <w:p w14:paraId="7218B5ED" w14:textId="77777777" w:rsidR="00A92CD2" w:rsidRPr="00A92CD2" w:rsidRDefault="00A92CD2" w:rsidP="00826B1B">
      <w:pPr>
        <w:pStyle w:val="Paragraphedeliste"/>
        <w:numPr>
          <w:ilvl w:val="0"/>
          <w:numId w:val="14"/>
        </w:numPr>
        <w:spacing w:line="240" w:lineRule="auto"/>
      </w:pPr>
      <w:hyperlink r:id="rId127" w:tooltip="Richard Friedman" w:history="1">
        <w:r w:rsidRPr="00A92CD2">
          <w:t>Richard Friedman</w:t>
        </w:r>
      </w:hyperlink>
      <w:r w:rsidRPr="00A92CD2">
        <w:t> (trad. de l'anglais), Qui a écrit la Bible ? La prodigieuse quête des auteurs de l'Ancien Testament, Paris, Exergue, 2007 (1re éd. 1997), 307 p. (</w:t>
      </w:r>
      <w:hyperlink r:id="rId128" w:tooltip="International Standard Book Number" w:history="1">
        <w:r w:rsidRPr="00A92CD2">
          <w:t>ISBN</w:t>
        </w:r>
      </w:hyperlink>
      <w:r w:rsidRPr="00A92CD2">
        <w:t> </w:t>
      </w:r>
      <w:hyperlink r:id="rId129" w:tooltip="Spécial:Ouvrages de référence/978-2-36188-059-0" w:history="1">
        <w:r w:rsidRPr="00A92CD2">
          <w:t>978-2-36188-059-0</w:t>
        </w:r>
      </w:hyperlink>
      <w:r w:rsidRPr="00A92CD2">
        <w:t>)</w:t>
      </w:r>
    </w:p>
    <w:p w14:paraId="39083411" w14:textId="77777777" w:rsidR="00A92CD2" w:rsidRPr="00A92CD2" w:rsidRDefault="00A92CD2" w:rsidP="00826B1B">
      <w:pPr>
        <w:pStyle w:val="Paragraphedeliste"/>
        <w:numPr>
          <w:ilvl w:val="0"/>
          <w:numId w:val="14"/>
        </w:numPr>
        <w:spacing w:line="240" w:lineRule="auto"/>
      </w:pPr>
      <w:r w:rsidRPr="00A92CD2">
        <w:t>(en) </w:t>
      </w:r>
      <w:proofErr w:type="spellStart"/>
      <w:r w:rsidRPr="00A92CD2">
        <w:t>Robb</w:t>
      </w:r>
      <w:proofErr w:type="spellEnd"/>
      <w:r w:rsidRPr="00A92CD2">
        <w:t xml:space="preserve"> Andrew Young, </w:t>
      </w:r>
      <w:proofErr w:type="spellStart"/>
      <w:r w:rsidRPr="00A92CD2">
        <w:t>Hezekiah</w:t>
      </w:r>
      <w:proofErr w:type="spellEnd"/>
      <w:r w:rsidRPr="00A92CD2">
        <w:t xml:space="preserve"> in </w:t>
      </w:r>
      <w:proofErr w:type="spellStart"/>
      <w:r w:rsidRPr="00A92CD2">
        <w:t>History</w:t>
      </w:r>
      <w:proofErr w:type="spellEnd"/>
      <w:r w:rsidRPr="00A92CD2">
        <w:t xml:space="preserve"> and Tradition, vol. 155, Brill, coll. « </w:t>
      </w:r>
      <w:proofErr w:type="spellStart"/>
      <w:r w:rsidRPr="00A92CD2">
        <w:t>Vetus</w:t>
      </w:r>
      <w:proofErr w:type="spellEnd"/>
      <w:r w:rsidRPr="00A92CD2">
        <w:t xml:space="preserve"> </w:t>
      </w:r>
      <w:proofErr w:type="spellStart"/>
      <w:r w:rsidRPr="00A92CD2">
        <w:t>Testamentum</w:t>
      </w:r>
      <w:proofErr w:type="spellEnd"/>
      <w:r w:rsidRPr="00A92CD2">
        <w:t> », 2017 (</w:t>
      </w:r>
      <w:hyperlink r:id="rId130" w:tooltip="International Standard Book Number" w:history="1">
        <w:r w:rsidRPr="00A92CD2">
          <w:t>ISBN</w:t>
        </w:r>
      </w:hyperlink>
      <w:r w:rsidRPr="00A92CD2">
        <w:t> </w:t>
      </w:r>
      <w:hyperlink r:id="rId131" w:tooltip="Spécial:Ouvrages de référence/978-90-04-34889-9" w:history="1">
        <w:r w:rsidRPr="00A92CD2">
          <w:t>978-90-04-34889-9</w:t>
        </w:r>
      </w:hyperlink>
      <w:r w:rsidRPr="00A92CD2">
        <w:t>)</w:t>
      </w:r>
    </w:p>
    <w:p w14:paraId="0AC24A78" w14:textId="5CEDC18B" w:rsidR="00A92CD2" w:rsidRPr="00A92CD2" w:rsidRDefault="00A92CD2" w:rsidP="00A92CD2">
      <w:pPr>
        <w:spacing w:line="240" w:lineRule="auto"/>
        <w:rPr>
          <w:i/>
          <w:iCs/>
        </w:rPr>
      </w:pPr>
      <w:r w:rsidRPr="00A92CD2">
        <w:rPr>
          <w:i/>
          <w:iCs/>
        </w:rPr>
        <w:t>Articles connexes</w:t>
      </w:r>
    </w:p>
    <w:p w14:paraId="5AAF8C59" w14:textId="77777777" w:rsidR="00A92CD2" w:rsidRPr="00A92CD2" w:rsidRDefault="00A92CD2" w:rsidP="00450428">
      <w:pPr>
        <w:pStyle w:val="Paragraphedeliste"/>
        <w:numPr>
          <w:ilvl w:val="0"/>
          <w:numId w:val="12"/>
        </w:numPr>
        <w:spacing w:line="240" w:lineRule="auto"/>
      </w:pPr>
      <w:r w:rsidRPr="00A92CD2">
        <w:t xml:space="preserve">Sur les autres projets </w:t>
      </w:r>
      <w:proofErr w:type="spellStart"/>
      <w:r w:rsidRPr="00A92CD2">
        <w:t>Wikimedia</w:t>
      </w:r>
      <w:proofErr w:type="spellEnd"/>
      <w:r w:rsidRPr="00A92CD2">
        <w:t> :</w:t>
      </w:r>
    </w:p>
    <w:p w14:paraId="1BA8195C" w14:textId="77777777" w:rsidR="00A92CD2" w:rsidRPr="00A92CD2" w:rsidRDefault="00A92CD2" w:rsidP="00450428">
      <w:pPr>
        <w:pStyle w:val="Paragraphedeliste"/>
        <w:numPr>
          <w:ilvl w:val="0"/>
          <w:numId w:val="12"/>
        </w:numPr>
        <w:spacing w:line="240" w:lineRule="auto"/>
      </w:pPr>
      <w:hyperlink r:id="rId132" w:history="1">
        <w:r w:rsidRPr="00A92CD2">
          <w:t>Ézéchias</w:t>
        </w:r>
      </w:hyperlink>
      <w:r w:rsidRPr="00A92CD2">
        <w:t>, sur </w:t>
      </w:r>
      <w:proofErr w:type="spellStart"/>
      <w:r w:rsidRPr="00A92CD2">
        <w:t>Wikimedia</w:t>
      </w:r>
      <w:proofErr w:type="spellEnd"/>
      <w:r w:rsidRPr="00A92CD2">
        <w:t xml:space="preserve"> Commons</w:t>
      </w:r>
    </w:p>
    <w:p w14:paraId="1AE1AEE6" w14:textId="77777777" w:rsidR="00A92CD2" w:rsidRPr="00A92CD2" w:rsidRDefault="00A92CD2" w:rsidP="00450428">
      <w:pPr>
        <w:pStyle w:val="Paragraphedeliste"/>
        <w:numPr>
          <w:ilvl w:val="0"/>
          <w:numId w:val="12"/>
        </w:numPr>
        <w:spacing w:line="240" w:lineRule="auto"/>
      </w:pPr>
      <w:hyperlink r:id="rId133" w:tooltip="Liste des personnages de la Bible" w:history="1">
        <w:r w:rsidRPr="00A92CD2">
          <w:t>Liste des personnages de la Bible</w:t>
        </w:r>
      </w:hyperlink>
    </w:p>
    <w:p w14:paraId="09D11C95" w14:textId="77777777" w:rsidR="00450428" w:rsidRDefault="00A92CD2" w:rsidP="003F5198">
      <w:pPr>
        <w:pStyle w:val="Paragraphedeliste"/>
        <w:numPr>
          <w:ilvl w:val="0"/>
          <w:numId w:val="12"/>
        </w:numPr>
        <w:spacing w:line="240" w:lineRule="auto"/>
      </w:pPr>
      <w:hyperlink r:id="rId134" w:tooltip="Liste des rois de Juda" w:history="1">
        <w:r w:rsidRPr="00A92CD2">
          <w:t>Liste des rois de Juda</w:t>
        </w:r>
      </w:hyperlink>
    </w:p>
    <w:p w14:paraId="4E1AC7AA" w14:textId="77777777" w:rsidR="00450428" w:rsidRDefault="00A92CD2" w:rsidP="008D0F8B">
      <w:pPr>
        <w:pStyle w:val="Paragraphedeliste"/>
        <w:numPr>
          <w:ilvl w:val="0"/>
          <w:numId w:val="12"/>
        </w:numPr>
        <w:spacing w:line="240" w:lineRule="auto"/>
      </w:pPr>
      <w:hyperlink r:id="rId135" w:tooltip="Liste des rois d'Israël" w:history="1">
        <w:r w:rsidRPr="00A92CD2">
          <w:t>Liste des rois d'Israël</w:t>
        </w:r>
      </w:hyperlink>
    </w:p>
    <w:p w14:paraId="1B800391" w14:textId="183BEDB4" w:rsidR="00A92CD2" w:rsidRPr="00A92CD2" w:rsidRDefault="00A92CD2" w:rsidP="008D0F8B">
      <w:pPr>
        <w:pStyle w:val="Paragraphedeliste"/>
        <w:numPr>
          <w:ilvl w:val="0"/>
          <w:numId w:val="12"/>
        </w:numPr>
        <w:spacing w:line="240" w:lineRule="auto"/>
      </w:pPr>
      <w:hyperlink r:id="rId136" w:tooltip="Monarchie unifiée d'Israël et Juda" w:history="1">
        <w:r w:rsidRPr="00A92CD2">
          <w:t>Monarchie unifiée d'Israël et Juda</w:t>
        </w:r>
      </w:hyperlink>
    </w:p>
    <w:p w14:paraId="19158946" w14:textId="77777777" w:rsidR="00A92CD2" w:rsidRPr="00A92CD2" w:rsidRDefault="00A92CD2" w:rsidP="00A92CD2">
      <w:pPr>
        <w:spacing w:line="240" w:lineRule="auto"/>
      </w:pPr>
      <w:hyperlink r:id="rId137" w:tooltip="Royaume de Juda" w:history="1">
        <w:r w:rsidRPr="00A92CD2">
          <w:t>Royaume de Juda</w:t>
        </w:r>
      </w:hyperlink>
    </w:p>
    <w:p w14:paraId="6A4013BA" w14:textId="77777777" w:rsidR="00A92CD2" w:rsidRPr="00A92CD2" w:rsidRDefault="00A92CD2" w:rsidP="00A92CD2">
      <w:pPr>
        <w:spacing w:line="240" w:lineRule="auto"/>
      </w:pPr>
      <w:hyperlink r:id="rId138" w:tooltip="Royaume d'Israël" w:history="1">
        <w:r w:rsidRPr="00A92CD2">
          <w:t>Royaume d'Israël</w:t>
        </w:r>
      </w:hyperlink>
    </w:p>
    <w:p w14:paraId="0DE947B1" w14:textId="77777777" w:rsidR="00A92CD2" w:rsidRDefault="00A92CD2" w:rsidP="007519B1">
      <w:pPr>
        <w:spacing w:line="240" w:lineRule="auto"/>
      </w:pPr>
    </w:p>
    <w:sectPr w:rsidR="00A9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558"/>
    <w:multiLevelType w:val="multilevel"/>
    <w:tmpl w:val="ED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3785B"/>
    <w:multiLevelType w:val="multilevel"/>
    <w:tmpl w:val="357C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25A02"/>
    <w:multiLevelType w:val="hybridMultilevel"/>
    <w:tmpl w:val="9BA458D6"/>
    <w:lvl w:ilvl="0" w:tplc="DF929B6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E280A"/>
    <w:multiLevelType w:val="multilevel"/>
    <w:tmpl w:val="A88C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04930"/>
    <w:multiLevelType w:val="multilevel"/>
    <w:tmpl w:val="0AD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46D65"/>
    <w:multiLevelType w:val="hybridMultilevel"/>
    <w:tmpl w:val="10340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706799"/>
    <w:multiLevelType w:val="multilevel"/>
    <w:tmpl w:val="569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178AA"/>
    <w:multiLevelType w:val="multilevel"/>
    <w:tmpl w:val="C7D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81415"/>
    <w:multiLevelType w:val="hybridMultilevel"/>
    <w:tmpl w:val="489CE34E"/>
    <w:lvl w:ilvl="0" w:tplc="DF929B6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CF53BE"/>
    <w:multiLevelType w:val="multilevel"/>
    <w:tmpl w:val="BA8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77B1B"/>
    <w:multiLevelType w:val="multilevel"/>
    <w:tmpl w:val="192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83716B"/>
    <w:multiLevelType w:val="multilevel"/>
    <w:tmpl w:val="D33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357D12"/>
    <w:multiLevelType w:val="multilevel"/>
    <w:tmpl w:val="F400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856B46"/>
    <w:multiLevelType w:val="multilevel"/>
    <w:tmpl w:val="4390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44CA3"/>
    <w:multiLevelType w:val="multilevel"/>
    <w:tmpl w:val="872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01F27"/>
    <w:multiLevelType w:val="multilevel"/>
    <w:tmpl w:val="990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10305"/>
    <w:multiLevelType w:val="multilevel"/>
    <w:tmpl w:val="2F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E7A9C"/>
    <w:multiLevelType w:val="multilevel"/>
    <w:tmpl w:val="297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3123A"/>
    <w:multiLevelType w:val="multilevel"/>
    <w:tmpl w:val="D30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C106A"/>
    <w:multiLevelType w:val="multilevel"/>
    <w:tmpl w:val="55CCED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9B2DF1"/>
    <w:multiLevelType w:val="multilevel"/>
    <w:tmpl w:val="528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866495">
    <w:abstractNumId w:val="14"/>
  </w:num>
  <w:num w:numId="2" w16cid:durableId="476917705">
    <w:abstractNumId w:val="9"/>
  </w:num>
  <w:num w:numId="3" w16cid:durableId="1038823812">
    <w:abstractNumId w:val="16"/>
  </w:num>
  <w:num w:numId="4" w16cid:durableId="20859269">
    <w:abstractNumId w:val="18"/>
  </w:num>
  <w:num w:numId="5" w16cid:durableId="1612318054">
    <w:abstractNumId w:val="1"/>
  </w:num>
  <w:num w:numId="6" w16cid:durableId="221454184">
    <w:abstractNumId w:val="6"/>
  </w:num>
  <w:num w:numId="7" w16cid:durableId="76481293">
    <w:abstractNumId w:val="20"/>
  </w:num>
  <w:num w:numId="8" w16cid:durableId="715547246">
    <w:abstractNumId w:val="3"/>
  </w:num>
  <w:num w:numId="9" w16cid:durableId="1333072321">
    <w:abstractNumId w:val="11"/>
  </w:num>
  <w:num w:numId="10" w16cid:durableId="1380864857">
    <w:abstractNumId w:val="7"/>
  </w:num>
  <w:num w:numId="11" w16cid:durableId="1177573983">
    <w:abstractNumId w:val="0"/>
  </w:num>
  <w:num w:numId="12" w16cid:durableId="569732935">
    <w:abstractNumId w:val="8"/>
  </w:num>
  <w:num w:numId="13" w16cid:durableId="1399403877">
    <w:abstractNumId w:val="5"/>
  </w:num>
  <w:num w:numId="14" w16cid:durableId="663704071">
    <w:abstractNumId w:val="2"/>
  </w:num>
  <w:num w:numId="15" w16cid:durableId="347293454">
    <w:abstractNumId w:val="13"/>
  </w:num>
  <w:num w:numId="16" w16cid:durableId="1291982861">
    <w:abstractNumId w:val="4"/>
  </w:num>
  <w:num w:numId="17" w16cid:durableId="1772047754">
    <w:abstractNumId w:val="19"/>
  </w:num>
  <w:num w:numId="18" w16cid:durableId="1600945979">
    <w:abstractNumId w:val="10"/>
  </w:num>
  <w:num w:numId="19" w16cid:durableId="551622701">
    <w:abstractNumId w:val="12"/>
  </w:num>
  <w:num w:numId="20" w16cid:durableId="1724137031">
    <w:abstractNumId w:val="15"/>
  </w:num>
  <w:num w:numId="21" w16cid:durableId="1393121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66"/>
    <w:rsid w:val="001B6A66"/>
    <w:rsid w:val="001C0201"/>
    <w:rsid w:val="00450428"/>
    <w:rsid w:val="00632B74"/>
    <w:rsid w:val="00737D6D"/>
    <w:rsid w:val="007519B1"/>
    <w:rsid w:val="00776DEC"/>
    <w:rsid w:val="00826B1B"/>
    <w:rsid w:val="0093192A"/>
    <w:rsid w:val="00A92CD2"/>
    <w:rsid w:val="00BF6627"/>
    <w:rsid w:val="00E20061"/>
    <w:rsid w:val="00F96CD5"/>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50E5"/>
  <w15:chartTrackingRefBased/>
  <w15:docId w15:val="{BBF6102D-C45A-4133-AB3A-4631A3B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6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B6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1B6A6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1B6A6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1B6A6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B6A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6A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6A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6A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A6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1B6A6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1B6A6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1B6A66"/>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1B6A6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B6A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6A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6A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6A66"/>
    <w:rPr>
      <w:rFonts w:eastAsiaTheme="majorEastAsia" w:cstheme="majorBidi"/>
      <w:color w:val="272727" w:themeColor="text1" w:themeTint="D8"/>
    </w:rPr>
  </w:style>
  <w:style w:type="paragraph" w:styleId="Titre">
    <w:name w:val="Title"/>
    <w:basedOn w:val="Normal"/>
    <w:next w:val="Normal"/>
    <w:link w:val="TitreCar"/>
    <w:uiPriority w:val="10"/>
    <w:qFormat/>
    <w:rsid w:val="001B6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6A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6A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6A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6A66"/>
    <w:pPr>
      <w:spacing w:before="160"/>
      <w:jc w:val="center"/>
    </w:pPr>
    <w:rPr>
      <w:i/>
      <w:iCs/>
      <w:color w:val="404040" w:themeColor="text1" w:themeTint="BF"/>
    </w:rPr>
  </w:style>
  <w:style w:type="character" w:customStyle="1" w:styleId="CitationCar">
    <w:name w:val="Citation Car"/>
    <w:basedOn w:val="Policepardfaut"/>
    <w:link w:val="Citation"/>
    <w:uiPriority w:val="29"/>
    <w:rsid w:val="001B6A66"/>
    <w:rPr>
      <w:i/>
      <w:iCs/>
      <w:color w:val="404040" w:themeColor="text1" w:themeTint="BF"/>
    </w:rPr>
  </w:style>
  <w:style w:type="paragraph" w:styleId="Paragraphedeliste">
    <w:name w:val="List Paragraph"/>
    <w:basedOn w:val="Normal"/>
    <w:uiPriority w:val="34"/>
    <w:qFormat/>
    <w:rsid w:val="001B6A66"/>
    <w:pPr>
      <w:ind w:left="720"/>
      <w:contextualSpacing/>
    </w:pPr>
  </w:style>
  <w:style w:type="character" w:styleId="Accentuationintense">
    <w:name w:val="Intense Emphasis"/>
    <w:basedOn w:val="Policepardfaut"/>
    <w:uiPriority w:val="21"/>
    <w:qFormat/>
    <w:rsid w:val="001B6A66"/>
    <w:rPr>
      <w:i/>
      <w:iCs/>
      <w:color w:val="2F5496" w:themeColor="accent1" w:themeShade="BF"/>
    </w:rPr>
  </w:style>
  <w:style w:type="paragraph" w:styleId="Citationintense">
    <w:name w:val="Intense Quote"/>
    <w:basedOn w:val="Normal"/>
    <w:next w:val="Normal"/>
    <w:link w:val="CitationintenseCar"/>
    <w:uiPriority w:val="30"/>
    <w:qFormat/>
    <w:rsid w:val="001B6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B6A66"/>
    <w:rPr>
      <w:i/>
      <w:iCs/>
      <w:color w:val="2F5496" w:themeColor="accent1" w:themeShade="BF"/>
    </w:rPr>
  </w:style>
  <w:style w:type="character" w:styleId="Rfrenceintense">
    <w:name w:val="Intense Reference"/>
    <w:basedOn w:val="Policepardfaut"/>
    <w:uiPriority w:val="32"/>
    <w:qFormat/>
    <w:rsid w:val="001B6A66"/>
    <w:rPr>
      <w:b/>
      <w:bCs/>
      <w:smallCaps/>
      <w:color w:val="2F5496" w:themeColor="accent1" w:themeShade="BF"/>
      <w:spacing w:val="5"/>
    </w:rPr>
  </w:style>
  <w:style w:type="paragraph" w:styleId="NormalWeb">
    <w:name w:val="Normal (Web)"/>
    <w:basedOn w:val="Normal"/>
    <w:uiPriority w:val="99"/>
    <w:semiHidden/>
    <w:unhideWhenUsed/>
    <w:rsid w:val="001B6A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B6A66"/>
    <w:rPr>
      <w:b/>
      <w:bCs/>
    </w:rPr>
  </w:style>
  <w:style w:type="paragraph" w:customStyle="1" w:styleId="msonormal0">
    <w:name w:val="msonormal"/>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page-title-main">
    <w:name w:val="mw-page-title-main"/>
    <w:basedOn w:val="Policepardfaut"/>
    <w:rsid w:val="00A92CD2"/>
  </w:style>
  <w:style w:type="character" w:customStyle="1" w:styleId="vector-icon">
    <w:name w:val="vector-icon"/>
    <w:basedOn w:val="Policepardfaut"/>
    <w:rsid w:val="00A92CD2"/>
  </w:style>
  <w:style w:type="character" w:customStyle="1" w:styleId="vector-dropdown-label-text">
    <w:name w:val="vector-dropdown-label-text"/>
    <w:basedOn w:val="Policepardfaut"/>
    <w:rsid w:val="00A92CD2"/>
  </w:style>
  <w:style w:type="paragraph" w:customStyle="1" w:styleId="selected">
    <w:name w:val="selected"/>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92CD2"/>
    <w:rPr>
      <w:color w:val="0000FF"/>
      <w:u w:val="single"/>
    </w:rPr>
  </w:style>
  <w:style w:type="character" w:styleId="Lienhypertextesuivivisit">
    <w:name w:val="FollowedHyperlink"/>
    <w:basedOn w:val="Policepardfaut"/>
    <w:uiPriority w:val="99"/>
    <w:semiHidden/>
    <w:unhideWhenUsed/>
    <w:rsid w:val="00A92CD2"/>
    <w:rPr>
      <w:color w:val="800080"/>
      <w:u w:val="single"/>
    </w:rPr>
  </w:style>
  <w:style w:type="paragraph" w:customStyle="1" w:styleId="vector-tab-noicon">
    <w:name w:val="vector-tab-noicon"/>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ible">
    <w:name w:val="collapsible"/>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list-item">
    <w:name w:val="mw-list-item"/>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b-otherproject-link">
    <w:name w:val="wb-otherproject-link"/>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92CD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92CD2"/>
    <w:rPr>
      <w:rFonts w:ascii="Arial" w:eastAsia="Times New Roman" w:hAnsi="Arial" w:cs="Arial"/>
      <w:vanish/>
      <w:sz w:val="16"/>
      <w:szCs w:val="16"/>
      <w:lang w:eastAsia="fr-FR"/>
    </w:rPr>
  </w:style>
  <w:style w:type="character" w:customStyle="1" w:styleId="cdx-radioicon">
    <w:name w:val="cdx-radio__icon"/>
    <w:basedOn w:val="Policepardfaut"/>
    <w:rsid w:val="00A92CD2"/>
  </w:style>
  <w:style w:type="paragraph" w:styleId="z-Basduformulaire">
    <w:name w:val="HTML Bottom of Form"/>
    <w:basedOn w:val="Normal"/>
    <w:next w:val="Normal"/>
    <w:link w:val="z-BasduformulaireCar"/>
    <w:hidden/>
    <w:uiPriority w:val="99"/>
    <w:semiHidden/>
    <w:unhideWhenUsed/>
    <w:rsid w:val="00A92CD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92CD2"/>
    <w:rPr>
      <w:rFonts w:ascii="Arial" w:eastAsia="Times New Roman" w:hAnsi="Arial" w:cs="Arial"/>
      <w:vanish/>
      <w:sz w:val="16"/>
      <w:szCs w:val="16"/>
      <w:lang w:eastAsia="fr-FR"/>
    </w:rPr>
  </w:style>
  <w:style w:type="character" w:customStyle="1" w:styleId="noviewer">
    <w:name w:val="noviewer"/>
    <w:basedOn w:val="Policepardfaut"/>
    <w:rsid w:val="00A92CD2"/>
  </w:style>
  <w:style w:type="character" w:customStyle="1" w:styleId="datasortkey">
    <w:name w:val="datasortkey"/>
    <w:basedOn w:val="Policepardfaut"/>
    <w:rsid w:val="00A92CD2"/>
  </w:style>
  <w:style w:type="character" w:customStyle="1" w:styleId="nowrap">
    <w:name w:val="nowrap"/>
    <w:basedOn w:val="Policepardfaut"/>
    <w:rsid w:val="00A92CD2"/>
  </w:style>
  <w:style w:type="character" w:customStyle="1" w:styleId="indicateur-langue">
    <w:name w:val="indicateur-langue"/>
    <w:basedOn w:val="Policepardfaut"/>
    <w:rsid w:val="00A92CD2"/>
  </w:style>
  <w:style w:type="character" w:customStyle="1" w:styleId="plainlinks">
    <w:name w:val="plainlinks"/>
    <w:basedOn w:val="Policepardfaut"/>
    <w:rsid w:val="00A92CD2"/>
  </w:style>
  <w:style w:type="character" w:customStyle="1" w:styleId="infodoc">
    <w:name w:val="infodoc"/>
    <w:basedOn w:val="Policepardfaut"/>
    <w:rsid w:val="00A92CD2"/>
  </w:style>
  <w:style w:type="character" w:customStyle="1" w:styleId="romain">
    <w:name w:val="romain"/>
    <w:basedOn w:val="Policepardfaut"/>
    <w:rsid w:val="00A92CD2"/>
  </w:style>
  <w:style w:type="character" w:customStyle="1" w:styleId="mw-headline">
    <w:name w:val="mw-headline"/>
    <w:basedOn w:val="Policepardfaut"/>
    <w:rsid w:val="00A92CD2"/>
  </w:style>
  <w:style w:type="character" w:customStyle="1" w:styleId="mw-editsection">
    <w:name w:val="mw-editsection"/>
    <w:basedOn w:val="Policepardfaut"/>
    <w:rsid w:val="00A92CD2"/>
  </w:style>
  <w:style w:type="character" w:customStyle="1" w:styleId="mw-editsection-bracket">
    <w:name w:val="mw-editsection-bracket"/>
    <w:basedOn w:val="Policepardfaut"/>
    <w:rsid w:val="00A92CD2"/>
  </w:style>
  <w:style w:type="character" w:customStyle="1" w:styleId="mw-editsection-divider">
    <w:name w:val="mw-editsection-divider"/>
    <w:basedOn w:val="Policepardfaut"/>
    <w:rsid w:val="00A92CD2"/>
  </w:style>
  <w:style w:type="character" w:customStyle="1" w:styleId="citation0">
    <w:name w:val="citation"/>
    <w:basedOn w:val="Policepardfaut"/>
    <w:rsid w:val="00A92CD2"/>
  </w:style>
  <w:style w:type="character" w:customStyle="1" w:styleId="mw-cite-backlink">
    <w:name w:val="mw-cite-backlink"/>
    <w:basedOn w:val="Policepardfaut"/>
    <w:rsid w:val="00A92CD2"/>
  </w:style>
  <w:style w:type="character" w:customStyle="1" w:styleId="reference-text">
    <w:name w:val="reference-text"/>
    <w:basedOn w:val="Policepardfaut"/>
    <w:rsid w:val="00A92CD2"/>
  </w:style>
  <w:style w:type="character" w:customStyle="1" w:styleId="ouvrage">
    <w:name w:val="ouvrage"/>
    <w:basedOn w:val="Policepardfaut"/>
    <w:rsid w:val="00A92CD2"/>
  </w:style>
  <w:style w:type="character" w:styleId="CitationHTML">
    <w:name w:val="HTML Cite"/>
    <w:basedOn w:val="Policepardfaut"/>
    <w:uiPriority w:val="99"/>
    <w:semiHidden/>
    <w:unhideWhenUsed/>
    <w:rsid w:val="00A92CD2"/>
    <w:rPr>
      <w:i/>
      <w:iCs/>
    </w:rPr>
  </w:style>
  <w:style w:type="character" w:customStyle="1" w:styleId="z3988">
    <w:name w:val="z3988"/>
    <w:basedOn w:val="Policepardfaut"/>
    <w:rsid w:val="00A92CD2"/>
  </w:style>
  <w:style w:type="character" w:customStyle="1" w:styleId="nomauteur">
    <w:name w:val="nom_auteur"/>
    <w:basedOn w:val="Policepardfaut"/>
    <w:rsid w:val="00A92CD2"/>
  </w:style>
  <w:style w:type="paragraph" w:customStyle="1" w:styleId="titre0">
    <w:name w:val="titre"/>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ons">
    <w:name w:val="commons"/>
    <w:basedOn w:val="Normal"/>
    <w:rsid w:val="00A92C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ject">
    <w:name w:val="project"/>
    <w:basedOn w:val="Policepardfaut"/>
    <w:rsid w:val="00A92CD2"/>
  </w:style>
  <w:style w:type="character" w:styleId="Mentionnonrsolue">
    <w:name w:val="Unresolved Mention"/>
    <w:basedOn w:val="Policepardfaut"/>
    <w:uiPriority w:val="99"/>
    <w:semiHidden/>
    <w:unhideWhenUsed/>
    <w:rsid w:val="00826B1B"/>
    <w:rPr>
      <w:color w:val="605E5C"/>
      <w:shd w:val="clear" w:color="auto" w:fill="E1DFDD"/>
    </w:rPr>
  </w:style>
  <w:style w:type="character" w:customStyle="1" w:styleId="needref">
    <w:name w:val="need_ref"/>
    <w:basedOn w:val="Policepardfaut"/>
    <w:rsid w:val="00F96CD5"/>
  </w:style>
  <w:style w:type="character" w:customStyle="1" w:styleId="mw-valign-text-top">
    <w:name w:val="mw-valign-text-top"/>
    <w:basedOn w:val="Policepardfaut"/>
    <w:rsid w:val="00F96CD5"/>
  </w:style>
  <w:style w:type="paragraph" w:customStyle="1" w:styleId="wikisource">
    <w:name w:val="wikisource"/>
    <w:basedOn w:val="Normal"/>
    <w:rsid w:val="00F96C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vboxtoggle">
    <w:name w:val="navboxtoggle"/>
    <w:basedOn w:val="Policepardfaut"/>
    <w:rsid w:val="00F96CD5"/>
  </w:style>
  <w:style w:type="character" w:customStyle="1" w:styleId="bandeau-portail-element">
    <w:name w:val="bandeau-portail-element"/>
    <w:basedOn w:val="Policepardfaut"/>
    <w:rsid w:val="00F96CD5"/>
  </w:style>
  <w:style w:type="character" w:customStyle="1" w:styleId="bandeau-portail-texte">
    <w:name w:val="bandeau-portail-texte"/>
    <w:basedOn w:val="Policepardfaut"/>
    <w:rsid w:val="00F9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959">
      <w:bodyDiv w:val="1"/>
      <w:marLeft w:val="0"/>
      <w:marRight w:val="0"/>
      <w:marTop w:val="0"/>
      <w:marBottom w:val="0"/>
      <w:divBdr>
        <w:top w:val="none" w:sz="0" w:space="0" w:color="auto"/>
        <w:left w:val="none" w:sz="0" w:space="0" w:color="auto"/>
        <w:bottom w:val="none" w:sz="0" w:space="0" w:color="auto"/>
        <w:right w:val="none" w:sz="0" w:space="0" w:color="auto"/>
      </w:divBdr>
      <w:divsChild>
        <w:div w:id="1691570624">
          <w:marLeft w:val="0"/>
          <w:marRight w:val="-180"/>
          <w:marTop w:val="0"/>
          <w:marBottom w:val="0"/>
          <w:divBdr>
            <w:top w:val="none" w:sz="0" w:space="0" w:color="auto"/>
            <w:left w:val="none" w:sz="0" w:space="0" w:color="auto"/>
            <w:bottom w:val="none" w:sz="0" w:space="0" w:color="auto"/>
            <w:right w:val="none" w:sz="0" w:space="0" w:color="auto"/>
          </w:divBdr>
        </w:div>
        <w:div w:id="869954594">
          <w:marLeft w:val="0"/>
          <w:marRight w:val="0"/>
          <w:marTop w:val="0"/>
          <w:marBottom w:val="0"/>
          <w:divBdr>
            <w:top w:val="none" w:sz="0" w:space="0" w:color="auto"/>
            <w:left w:val="none" w:sz="0" w:space="0" w:color="auto"/>
            <w:bottom w:val="none" w:sz="0" w:space="0" w:color="auto"/>
            <w:right w:val="none" w:sz="0" w:space="0" w:color="auto"/>
          </w:divBdr>
          <w:divsChild>
            <w:div w:id="1062020637">
              <w:marLeft w:val="0"/>
              <w:marRight w:val="0"/>
              <w:marTop w:val="0"/>
              <w:marBottom w:val="15"/>
              <w:divBdr>
                <w:top w:val="none" w:sz="0" w:space="0" w:color="auto"/>
                <w:left w:val="none" w:sz="0" w:space="0" w:color="auto"/>
                <w:bottom w:val="none" w:sz="0" w:space="0" w:color="auto"/>
                <w:right w:val="none" w:sz="0" w:space="0" w:color="auto"/>
              </w:divBdr>
              <w:divsChild>
                <w:div w:id="1544899027">
                  <w:marLeft w:val="-120"/>
                  <w:marRight w:val="0"/>
                  <w:marTop w:val="0"/>
                  <w:marBottom w:val="0"/>
                  <w:divBdr>
                    <w:top w:val="none" w:sz="0" w:space="0" w:color="auto"/>
                    <w:left w:val="none" w:sz="0" w:space="0" w:color="auto"/>
                    <w:bottom w:val="none" w:sz="0" w:space="0" w:color="auto"/>
                    <w:right w:val="none" w:sz="0" w:space="0" w:color="auto"/>
                  </w:divBdr>
                  <w:divsChild>
                    <w:div w:id="891234789">
                      <w:marLeft w:val="0"/>
                      <w:marRight w:val="0"/>
                      <w:marTop w:val="0"/>
                      <w:marBottom w:val="0"/>
                      <w:divBdr>
                        <w:top w:val="none" w:sz="0" w:space="0" w:color="auto"/>
                        <w:left w:val="none" w:sz="0" w:space="0" w:color="auto"/>
                        <w:bottom w:val="none" w:sz="0" w:space="0" w:color="auto"/>
                        <w:right w:val="none" w:sz="0" w:space="0" w:color="auto"/>
                      </w:divBdr>
                      <w:divsChild>
                        <w:div w:id="632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773">
                  <w:marLeft w:val="0"/>
                  <w:marRight w:val="-120"/>
                  <w:marTop w:val="0"/>
                  <w:marBottom w:val="0"/>
                  <w:divBdr>
                    <w:top w:val="none" w:sz="0" w:space="0" w:color="auto"/>
                    <w:left w:val="none" w:sz="0" w:space="0" w:color="auto"/>
                    <w:bottom w:val="none" w:sz="0" w:space="0" w:color="auto"/>
                    <w:right w:val="none" w:sz="0" w:space="0" w:color="auto"/>
                  </w:divBdr>
                  <w:divsChild>
                    <w:div w:id="2077435222">
                      <w:marLeft w:val="0"/>
                      <w:marRight w:val="0"/>
                      <w:marTop w:val="0"/>
                      <w:marBottom w:val="0"/>
                      <w:divBdr>
                        <w:top w:val="none" w:sz="0" w:space="0" w:color="auto"/>
                        <w:left w:val="none" w:sz="0" w:space="0" w:color="auto"/>
                        <w:bottom w:val="none" w:sz="0" w:space="0" w:color="auto"/>
                        <w:right w:val="none" w:sz="0" w:space="0" w:color="auto"/>
                      </w:divBdr>
                      <w:divsChild>
                        <w:div w:id="1612008223">
                          <w:marLeft w:val="0"/>
                          <w:marRight w:val="0"/>
                          <w:marTop w:val="0"/>
                          <w:marBottom w:val="0"/>
                          <w:divBdr>
                            <w:top w:val="none" w:sz="0" w:space="0" w:color="auto"/>
                            <w:left w:val="none" w:sz="0" w:space="0" w:color="auto"/>
                            <w:bottom w:val="none" w:sz="0" w:space="0" w:color="auto"/>
                            <w:right w:val="none" w:sz="0" w:space="0" w:color="auto"/>
                          </w:divBdr>
                        </w:div>
                      </w:divsChild>
                    </w:div>
                    <w:div w:id="942299468">
                      <w:marLeft w:val="120"/>
                      <w:marRight w:val="120"/>
                      <w:marTop w:val="0"/>
                      <w:marBottom w:val="0"/>
                      <w:divBdr>
                        <w:top w:val="none" w:sz="0" w:space="0" w:color="auto"/>
                        <w:left w:val="none" w:sz="0" w:space="0" w:color="auto"/>
                        <w:bottom w:val="none" w:sz="0" w:space="0" w:color="auto"/>
                        <w:right w:val="none" w:sz="0" w:space="0" w:color="auto"/>
                      </w:divBdr>
                      <w:divsChild>
                        <w:div w:id="1473061084">
                          <w:marLeft w:val="0"/>
                          <w:marRight w:val="0"/>
                          <w:marTop w:val="0"/>
                          <w:marBottom w:val="0"/>
                          <w:divBdr>
                            <w:top w:val="none" w:sz="0" w:space="0" w:color="auto"/>
                            <w:left w:val="none" w:sz="0" w:space="0" w:color="auto"/>
                            <w:bottom w:val="none" w:sz="0" w:space="0" w:color="auto"/>
                            <w:right w:val="none" w:sz="0" w:space="0" w:color="auto"/>
                          </w:divBdr>
                          <w:divsChild>
                            <w:div w:id="940407031">
                              <w:marLeft w:val="0"/>
                              <w:marRight w:val="0"/>
                              <w:marTop w:val="0"/>
                              <w:marBottom w:val="0"/>
                              <w:divBdr>
                                <w:top w:val="none" w:sz="0" w:space="0" w:color="auto"/>
                                <w:left w:val="none" w:sz="0" w:space="0" w:color="auto"/>
                                <w:bottom w:val="none" w:sz="0" w:space="0" w:color="auto"/>
                                <w:right w:val="none" w:sz="0" w:space="0" w:color="auto"/>
                              </w:divBdr>
                              <w:divsChild>
                                <w:div w:id="972903331">
                                  <w:marLeft w:val="0"/>
                                  <w:marRight w:val="0"/>
                                  <w:marTop w:val="0"/>
                                  <w:marBottom w:val="0"/>
                                  <w:divBdr>
                                    <w:top w:val="none" w:sz="0" w:space="0" w:color="auto"/>
                                    <w:left w:val="none" w:sz="0" w:space="0" w:color="auto"/>
                                    <w:bottom w:val="none" w:sz="0" w:space="0" w:color="auto"/>
                                    <w:right w:val="none" w:sz="0" w:space="0" w:color="auto"/>
                                  </w:divBdr>
                                  <w:divsChild>
                                    <w:div w:id="1533616830">
                                      <w:marLeft w:val="0"/>
                                      <w:marRight w:val="0"/>
                                      <w:marTop w:val="0"/>
                                      <w:marBottom w:val="0"/>
                                      <w:divBdr>
                                        <w:top w:val="none" w:sz="0" w:space="0" w:color="auto"/>
                                        <w:left w:val="none" w:sz="0" w:space="0" w:color="auto"/>
                                        <w:bottom w:val="none" w:sz="0" w:space="0" w:color="auto"/>
                                        <w:right w:val="none" w:sz="0" w:space="0" w:color="auto"/>
                                      </w:divBdr>
                                      <w:divsChild>
                                        <w:div w:id="1570727652">
                                          <w:marLeft w:val="0"/>
                                          <w:marRight w:val="0"/>
                                          <w:marTop w:val="0"/>
                                          <w:marBottom w:val="0"/>
                                          <w:divBdr>
                                            <w:top w:val="none" w:sz="0" w:space="0" w:color="auto"/>
                                            <w:left w:val="none" w:sz="0" w:space="0" w:color="auto"/>
                                            <w:bottom w:val="none" w:sz="0" w:space="0" w:color="auto"/>
                                            <w:right w:val="none" w:sz="0" w:space="0" w:color="auto"/>
                                          </w:divBdr>
                                        </w:div>
                                      </w:divsChild>
                                    </w:div>
                                    <w:div w:id="449934358">
                                      <w:marLeft w:val="0"/>
                                      <w:marRight w:val="0"/>
                                      <w:marTop w:val="0"/>
                                      <w:marBottom w:val="0"/>
                                      <w:divBdr>
                                        <w:top w:val="none" w:sz="0" w:space="0" w:color="auto"/>
                                        <w:left w:val="none" w:sz="0" w:space="0" w:color="auto"/>
                                        <w:bottom w:val="none" w:sz="0" w:space="0" w:color="auto"/>
                                        <w:right w:val="none" w:sz="0" w:space="0" w:color="auto"/>
                                      </w:divBdr>
                                      <w:divsChild>
                                        <w:div w:id="925071756">
                                          <w:marLeft w:val="0"/>
                                          <w:marRight w:val="0"/>
                                          <w:marTop w:val="0"/>
                                          <w:marBottom w:val="0"/>
                                          <w:divBdr>
                                            <w:top w:val="none" w:sz="0" w:space="0" w:color="auto"/>
                                            <w:left w:val="none" w:sz="0" w:space="0" w:color="auto"/>
                                            <w:bottom w:val="none" w:sz="0" w:space="0" w:color="auto"/>
                                            <w:right w:val="none" w:sz="0" w:space="0" w:color="auto"/>
                                          </w:divBdr>
                                        </w:div>
                                      </w:divsChild>
                                    </w:div>
                                    <w:div w:id="277487760">
                                      <w:marLeft w:val="0"/>
                                      <w:marRight w:val="0"/>
                                      <w:marTop w:val="0"/>
                                      <w:marBottom w:val="0"/>
                                      <w:divBdr>
                                        <w:top w:val="none" w:sz="0" w:space="0" w:color="auto"/>
                                        <w:left w:val="none" w:sz="0" w:space="0" w:color="auto"/>
                                        <w:bottom w:val="none" w:sz="0" w:space="0" w:color="auto"/>
                                        <w:right w:val="none" w:sz="0" w:space="0" w:color="auto"/>
                                      </w:divBdr>
                                      <w:divsChild>
                                        <w:div w:id="1379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661600">
          <w:marLeft w:val="0"/>
          <w:marRight w:val="0"/>
          <w:marTop w:val="0"/>
          <w:marBottom w:val="0"/>
          <w:divBdr>
            <w:top w:val="none" w:sz="0" w:space="0" w:color="auto"/>
            <w:left w:val="none" w:sz="0" w:space="0" w:color="auto"/>
            <w:bottom w:val="none" w:sz="0" w:space="0" w:color="auto"/>
            <w:right w:val="none" w:sz="0" w:space="0" w:color="auto"/>
          </w:divBdr>
          <w:divsChild>
            <w:div w:id="1172647690">
              <w:marLeft w:val="0"/>
              <w:marRight w:val="0"/>
              <w:marTop w:val="0"/>
              <w:marBottom w:val="0"/>
              <w:divBdr>
                <w:top w:val="none" w:sz="0" w:space="0" w:color="auto"/>
                <w:left w:val="none" w:sz="0" w:space="0" w:color="auto"/>
                <w:bottom w:val="none" w:sz="0" w:space="0" w:color="auto"/>
                <w:right w:val="none" w:sz="0" w:space="0" w:color="auto"/>
              </w:divBdr>
              <w:divsChild>
                <w:div w:id="1684698549">
                  <w:marLeft w:val="0"/>
                  <w:marRight w:val="0"/>
                  <w:marTop w:val="0"/>
                  <w:marBottom w:val="0"/>
                  <w:divBdr>
                    <w:top w:val="none" w:sz="0" w:space="0" w:color="auto"/>
                    <w:left w:val="none" w:sz="0" w:space="0" w:color="auto"/>
                    <w:bottom w:val="none" w:sz="0" w:space="0" w:color="auto"/>
                    <w:right w:val="none" w:sz="0" w:space="0" w:color="auto"/>
                  </w:divBdr>
                  <w:divsChild>
                    <w:div w:id="915356705">
                      <w:marLeft w:val="0"/>
                      <w:marRight w:val="0"/>
                      <w:marTop w:val="0"/>
                      <w:marBottom w:val="0"/>
                      <w:divBdr>
                        <w:top w:val="none" w:sz="0" w:space="0" w:color="auto"/>
                        <w:left w:val="none" w:sz="0" w:space="0" w:color="auto"/>
                        <w:bottom w:val="none" w:sz="0" w:space="0" w:color="auto"/>
                        <w:right w:val="none" w:sz="0" w:space="0" w:color="auto"/>
                      </w:divBdr>
                      <w:divsChild>
                        <w:div w:id="676270262">
                          <w:marLeft w:val="0"/>
                          <w:marRight w:val="0"/>
                          <w:marTop w:val="0"/>
                          <w:marBottom w:val="90"/>
                          <w:divBdr>
                            <w:top w:val="none" w:sz="0" w:space="0" w:color="auto"/>
                            <w:left w:val="none" w:sz="0" w:space="0" w:color="auto"/>
                            <w:bottom w:val="none" w:sz="0" w:space="0" w:color="auto"/>
                            <w:right w:val="none" w:sz="0" w:space="0" w:color="auto"/>
                          </w:divBdr>
                          <w:divsChild>
                            <w:div w:id="1925063540">
                              <w:marLeft w:val="0"/>
                              <w:marRight w:val="0"/>
                              <w:marTop w:val="0"/>
                              <w:marBottom w:val="0"/>
                              <w:divBdr>
                                <w:top w:val="none" w:sz="0" w:space="0" w:color="auto"/>
                                <w:left w:val="none" w:sz="0" w:space="0" w:color="auto"/>
                                <w:bottom w:val="none" w:sz="0" w:space="0" w:color="auto"/>
                                <w:right w:val="none" w:sz="0" w:space="0" w:color="auto"/>
                              </w:divBdr>
                            </w:div>
                          </w:divsChild>
                        </w:div>
                        <w:div w:id="2074308054">
                          <w:marLeft w:val="0"/>
                          <w:marRight w:val="0"/>
                          <w:marTop w:val="0"/>
                          <w:marBottom w:val="0"/>
                          <w:divBdr>
                            <w:top w:val="none" w:sz="0" w:space="0" w:color="auto"/>
                            <w:left w:val="none" w:sz="0" w:space="0" w:color="auto"/>
                            <w:bottom w:val="none" w:sz="0" w:space="0" w:color="auto"/>
                            <w:right w:val="none" w:sz="0" w:space="0" w:color="auto"/>
                          </w:divBdr>
                          <w:divsChild>
                            <w:div w:id="861937981">
                              <w:marLeft w:val="0"/>
                              <w:marRight w:val="0"/>
                              <w:marTop w:val="90"/>
                              <w:marBottom w:val="90"/>
                              <w:divBdr>
                                <w:top w:val="none" w:sz="0" w:space="0" w:color="auto"/>
                                <w:left w:val="none" w:sz="0" w:space="0" w:color="auto"/>
                                <w:bottom w:val="none" w:sz="0" w:space="0" w:color="auto"/>
                                <w:right w:val="none" w:sz="0" w:space="0" w:color="auto"/>
                              </w:divBdr>
                            </w:div>
                            <w:div w:id="1816559488">
                              <w:marLeft w:val="0"/>
                              <w:marRight w:val="0"/>
                              <w:marTop w:val="0"/>
                              <w:marBottom w:val="0"/>
                              <w:divBdr>
                                <w:top w:val="none" w:sz="0" w:space="0" w:color="auto"/>
                                <w:left w:val="none" w:sz="0" w:space="0" w:color="auto"/>
                                <w:bottom w:val="none" w:sz="0" w:space="0" w:color="auto"/>
                                <w:right w:val="none" w:sz="0" w:space="0" w:color="auto"/>
                              </w:divBdr>
                              <w:divsChild>
                                <w:div w:id="357514947">
                                  <w:marLeft w:val="0"/>
                                  <w:marRight w:val="0"/>
                                  <w:marTop w:val="0"/>
                                  <w:marBottom w:val="0"/>
                                  <w:divBdr>
                                    <w:top w:val="none" w:sz="0" w:space="0" w:color="auto"/>
                                    <w:left w:val="none" w:sz="0" w:space="0" w:color="auto"/>
                                    <w:bottom w:val="none" w:sz="0" w:space="0" w:color="auto"/>
                                    <w:right w:val="none" w:sz="0" w:space="0" w:color="auto"/>
                                  </w:divBdr>
                                  <w:divsChild>
                                    <w:div w:id="354842192">
                                      <w:marLeft w:val="0"/>
                                      <w:marRight w:val="0"/>
                                      <w:marTop w:val="0"/>
                                      <w:marBottom w:val="180"/>
                                      <w:divBdr>
                                        <w:top w:val="none" w:sz="0" w:space="0" w:color="auto"/>
                                        <w:left w:val="none" w:sz="0" w:space="0" w:color="auto"/>
                                        <w:bottom w:val="none" w:sz="0" w:space="0" w:color="auto"/>
                                        <w:right w:val="none" w:sz="0" w:space="0" w:color="auto"/>
                                      </w:divBdr>
                                    </w:div>
                                    <w:div w:id="55054087">
                                      <w:marLeft w:val="0"/>
                                      <w:marRight w:val="0"/>
                                      <w:marTop w:val="0"/>
                                      <w:marBottom w:val="180"/>
                                      <w:divBdr>
                                        <w:top w:val="none" w:sz="0" w:space="0" w:color="auto"/>
                                        <w:left w:val="none" w:sz="0" w:space="0" w:color="auto"/>
                                        <w:bottom w:val="none" w:sz="0" w:space="0" w:color="auto"/>
                                        <w:right w:val="none" w:sz="0" w:space="0" w:color="auto"/>
                                      </w:divBdr>
                                    </w:div>
                                    <w:div w:id="27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2801">
                          <w:marLeft w:val="0"/>
                          <w:marRight w:val="0"/>
                          <w:marTop w:val="0"/>
                          <w:marBottom w:val="0"/>
                          <w:divBdr>
                            <w:top w:val="none" w:sz="0" w:space="0" w:color="auto"/>
                            <w:left w:val="none" w:sz="0" w:space="0" w:color="auto"/>
                            <w:bottom w:val="none" w:sz="0" w:space="0" w:color="auto"/>
                            <w:right w:val="none" w:sz="0" w:space="0" w:color="auto"/>
                          </w:divBdr>
                          <w:divsChild>
                            <w:div w:id="1405182258">
                              <w:marLeft w:val="0"/>
                              <w:marRight w:val="0"/>
                              <w:marTop w:val="90"/>
                              <w:marBottom w:val="90"/>
                              <w:divBdr>
                                <w:top w:val="none" w:sz="0" w:space="0" w:color="auto"/>
                                <w:left w:val="none" w:sz="0" w:space="0" w:color="auto"/>
                                <w:bottom w:val="none" w:sz="0" w:space="0" w:color="auto"/>
                                <w:right w:val="none" w:sz="0" w:space="0" w:color="auto"/>
                              </w:divBdr>
                            </w:div>
                            <w:div w:id="2060590003">
                              <w:marLeft w:val="0"/>
                              <w:marRight w:val="0"/>
                              <w:marTop w:val="0"/>
                              <w:marBottom w:val="0"/>
                              <w:divBdr>
                                <w:top w:val="none" w:sz="0" w:space="0" w:color="auto"/>
                                <w:left w:val="none" w:sz="0" w:space="0" w:color="auto"/>
                                <w:bottom w:val="none" w:sz="0" w:space="0" w:color="auto"/>
                                <w:right w:val="none" w:sz="0" w:space="0" w:color="auto"/>
                              </w:divBdr>
                              <w:divsChild>
                                <w:div w:id="1929846479">
                                  <w:marLeft w:val="0"/>
                                  <w:marRight w:val="0"/>
                                  <w:marTop w:val="0"/>
                                  <w:marBottom w:val="0"/>
                                  <w:divBdr>
                                    <w:top w:val="none" w:sz="0" w:space="0" w:color="auto"/>
                                    <w:left w:val="none" w:sz="0" w:space="0" w:color="auto"/>
                                    <w:bottom w:val="none" w:sz="0" w:space="0" w:color="auto"/>
                                    <w:right w:val="none" w:sz="0" w:space="0" w:color="auto"/>
                                  </w:divBdr>
                                  <w:divsChild>
                                    <w:div w:id="1252817860">
                                      <w:marLeft w:val="0"/>
                                      <w:marRight w:val="0"/>
                                      <w:marTop w:val="0"/>
                                      <w:marBottom w:val="180"/>
                                      <w:divBdr>
                                        <w:top w:val="none" w:sz="0" w:space="0" w:color="auto"/>
                                        <w:left w:val="none" w:sz="0" w:space="0" w:color="auto"/>
                                        <w:bottom w:val="none" w:sz="0" w:space="0" w:color="auto"/>
                                        <w:right w:val="none" w:sz="0" w:space="0" w:color="auto"/>
                                      </w:divBdr>
                                    </w:div>
                                    <w:div w:id="11596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50186">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240"/>
              <w:marBottom w:val="0"/>
              <w:divBdr>
                <w:top w:val="none" w:sz="0" w:space="0" w:color="auto"/>
                <w:left w:val="none" w:sz="0" w:space="0" w:color="auto"/>
                <w:bottom w:val="none" w:sz="0" w:space="0" w:color="auto"/>
                <w:right w:val="none" w:sz="0" w:space="0" w:color="auto"/>
              </w:divBdr>
              <w:divsChild>
                <w:div w:id="898593445">
                  <w:marLeft w:val="0"/>
                  <w:marRight w:val="0"/>
                  <w:marTop w:val="0"/>
                  <w:marBottom w:val="0"/>
                  <w:divBdr>
                    <w:top w:val="none" w:sz="0" w:space="0" w:color="auto"/>
                    <w:left w:val="none" w:sz="0" w:space="0" w:color="auto"/>
                    <w:bottom w:val="none" w:sz="0" w:space="0" w:color="auto"/>
                    <w:right w:val="none" w:sz="0" w:space="0" w:color="auto"/>
                  </w:divBdr>
                  <w:divsChild>
                    <w:div w:id="1241215166">
                      <w:marLeft w:val="0"/>
                      <w:marRight w:val="0"/>
                      <w:marTop w:val="0"/>
                      <w:marBottom w:val="120"/>
                      <w:divBdr>
                        <w:top w:val="none" w:sz="0" w:space="0" w:color="auto"/>
                        <w:left w:val="none" w:sz="0" w:space="0" w:color="auto"/>
                        <w:bottom w:val="single" w:sz="6" w:space="6" w:color="AAAAAA"/>
                        <w:right w:val="none" w:sz="0" w:space="0" w:color="auto"/>
                      </w:divBdr>
                      <w:divsChild>
                        <w:div w:id="1261915714">
                          <w:marLeft w:val="0"/>
                          <w:marRight w:val="0"/>
                          <w:marTop w:val="0"/>
                          <w:marBottom w:val="0"/>
                          <w:divBdr>
                            <w:top w:val="none" w:sz="0" w:space="0" w:color="auto"/>
                            <w:left w:val="none" w:sz="0" w:space="0" w:color="auto"/>
                            <w:bottom w:val="none" w:sz="0" w:space="0" w:color="auto"/>
                            <w:right w:val="none" w:sz="0" w:space="0" w:color="auto"/>
                          </w:divBdr>
                        </w:div>
                      </w:divsChild>
                    </w:div>
                    <w:div w:id="1451317194">
                      <w:marLeft w:val="480"/>
                      <w:marRight w:val="0"/>
                      <w:marTop w:val="72"/>
                      <w:marBottom w:val="168"/>
                      <w:divBdr>
                        <w:top w:val="single" w:sz="6" w:space="2" w:color="E7E7E7"/>
                        <w:left w:val="single" w:sz="2" w:space="0" w:color="E7E7E7"/>
                        <w:bottom w:val="single" w:sz="6" w:space="4" w:color="E7E7E7"/>
                        <w:right w:val="single" w:sz="2" w:space="6" w:color="E7E7E7"/>
                      </w:divBdr>
                      <w:divsChild>
                        <w:div w:id="346181166">
                          <w:marLeft w:val="0"/>
                          <w:marRight w:val="0"/>
                          <w:marTop w:val="0"/>
                          <w:marBottom w:val="0"/>
                          <w:divBdr>
                            <w:top w:val="none" w:sz="0" w:space="0" w:color="auto"/>
                            <w:left w:val="none" w:sz="0" w:space="0" w:color="auto"/>
                            <w:bottom w:val="none" w:sz="0" w:space="0" w:color="auto"/>
                            <w:right w:val="none" w:sz="0" w:space="0" w:color="auto"/>
                          </w:divBdr>
                        </w:div>
                      </w:divsChild>
                    </w:div>
                    <w:div w:id="1381126912">
                      <w:marLeft w:val="0"/>
                      <w:marRight w:val="0"/>
                      <w:marTop w:val="0"/>
                      <w:marBottom w:val="0"/>
                      <w:divBdr>
                        <w:top w:val="none" w:sz="0" w:space="0" w:color="auto"/>
                        <w:left w:val="none" w:sz="0" w:space="0" w:color="auto"/>
                        <w:bottom w:val="none" w:sz="0" w:space="0" w:color="auto"/>
                        <w:right w:val="none" w:sz="0" w:space="0" w:color="auto"/>
                      </w:divBdr>
                    </w:div>
                    <w:div w:id="874730956">
                      <w:marLeft w:val="240"/>
                      <w:marRight w:val="0"/>
                      <w:marTop w:val="72"/>
                      <w:marBottom w:val="240"/>
                      <w:divBdr>
                        <w:top w:val="single" w:sz="6" w:space="3" w:color="AAAAAA"/>
                        <w:left w:val="single" w:sz="6" w:space="3" w:color="AAAAAA"/>
                        <w:bottom w:val="single" w:sz="6" w:space="3" w:color="AAAAAA"/>
                        <w:right w:val="single" w:sz="6" w:space="3" w:color="AAAAAA"/>
                      </w:divBdr>
                    </w:div>
                  </w:divsChild>
                </w:div>
              </w:divsChild>
            </w:div>
          </w:divsChild>
        </w:div>
      </w:divsChild>
    </w:div>
    <w:div w:id="1576206467">
      <w:bodyDiv w:val="1"/>
      <w:marLeft w:val="0"/>
      <w:marRight w:val="0"/>
      <w:marTop w:val="0"/>
      <w:marBottom w:val="0"/>
      <w:divBdr>
        <w:top w:val="none" w:sz="0" w:space="0" w:color="auto"/>
        <w:left w:val="none" w:sz="0" w:space="0" w:color="auto"/>
        <w:bottom w:val="none" w:sz="0" w:space="0" w:color="auto"/>
        <w:right w:val="none" w:sz="0" w:space="0" w:color="auto"/>
      </w:divBdr>
      <w:divsChild>
        <w:div w:id="484593894">
          <w:marLeft w:val="0"/>
          <w:marRight w:val="0"/>
          <w:marTop w:val="0"/>
          <w:marBottom w:val="0"/>
          <w:divBdr>
            <w:top w:val="none" w:sz="0" w:space="0" w:color="auto"/>
            <w:left w:val="none" w:sz="0" w:space="0" w:color="auto"/>
            <w:bottom w:val="none" w:sz="0" w:space="0" w:color="auto"/>
            <w:right w:val="none" w:sz="0" w:space="0" w:color="auto"/>
          </w:divBdr>
        </w:div>
        <w:div w:id="811018919">
          <w:marLeft w:val="0"/>
          <w:marRight w:val="0"/>
          <w:marTop w:val="0"/>
          <w:marBottom w:val="0"/>
          <w:divBdr>
            <w:top w:val="none" w:sz="0" w:space="0" w:color="auto"/>
            <w:left w:val="none" w:sz="0" w:space="0" w:color="auto"/>
            <w:bottom w:val="none" w:sz="0" w:space="0" w:color="auto"/>
            <w:right w:val="none" w:sz="0" w:space="0" w:color="auto"/>
          </w:divBdr>
        </w:div>
        <w:div w:id="1446921650">
          <w:marLeft w:val="0"/>
          <w:marRight w:val="0"/>
          <w:marTop w:val="0"/>
          <w:marBottom w:val="0"/>
          <w:divBdr>
            <w:top w:val="none" w:sz="0" w:space="0" w:color="auto"/>
            <w:left w:val="none" w:sz="0" w:space="0" w:color="auto"/>
            <w:bottom w:val="none" w:sz="0" w:space="0" w:color="auto"/>
            <w:right w:val="none" w:sz="0" w:space="0" w:color="auto"/>
          </w:divBdr>
        </w:div>
      </w:divsChild>
    </w:div>
    <w:div w:id="1885673665">
      <w:bodyDiv w:val="1"/>
      <w:marLeft w:val="0"/>
      <w:marRight w:val="0"/>
      <w:marTop w:val="0"/>
      <w:marBottom w:val="0"/>
      <w:divBdr>
        <w:top w:val="none" w:sz="0" w:space="0" w:color="auto"/>
        <w:left w:val="none" w:sz="0" w:space="0" w:color="auto"/>
        <w:bottom w:val="none" w:sz="0" w:space="0" w:color="auto"/>
        <w:right w:val="none" w:sz="0" w:space="0" w:color="auto"/>
      </w:divBdr>
      <w:divsChild>
        <w:div w:id="289553218">
          <w:marLeft w:val="0"/>
          <w:marRight w:val="0"/>
          <w:marTop w:val="0"/>
          <w:marBottom w:val="0"/>
          <w:divBdr>
            <w:top w:val="none" w:sz="0" w:space="0" w:color="auto"/>
            <w:left w:val="none" w:sz="0" w:space="0" w:color="auto"/>
            <w:bottom w:val="none" w:sz="0" w:space="0" w:color="auto"/>
            <w:right w:val="none" w:sz="0" w:space="0" w:color="auto"/>
          </w:divBdr>
          <w:divsChild>
            <w:div w:id="1090585304">
              <w:marLeft w:val="0"/>
              <w:marRight w:val="0"/>
              <w:marTop w:val="0"/>
              <w:marBottom w:val="0"/>
              <w:divBdr>
                <w:top w:val="none" w:sz="0" w:space="0" w:color="auto"/>
                <w:left w:val="none" w:sz="0" w:space="0" w:color="auto"/>
                <w:bottom w:val="none" w:sz="0" w:space="0" w:color="auto"/>
                <w:right w:val="none" w:sz="0" w:space="0" w:color="auto"/>
              </w:divBdr>
              <w:divsChild>
                <w:div w:id="671487403">
                  <w:marLeft w:val="0"/>
                  <w:marRight w:val="0"/>
                  <w:marTop w:val="240"/>
                  <w:marBottom w:val="0"/>
                  <w:divBdr>
                    <w:top w:val="none" w:sz="0" w:space="0" w:color="auto"/>
                    <w:left w:val="none" w:sz="0" w:space="0" w:color="auto"/>
                    <w:bottom w:val="none" w:sz="0" w:space="0" w:color="auto"/>
                    <w:right w:val="none" w:sz="0" w:space="0" w:color="auto"/>
                  </w:divBdr>
                  <w:divsChild>
                    <w:div w:id="722798887">
                      <w:marLeft w:val="0"/>
                      <w:marRight w:val="0"/>
                      <w:marTop w:val="0"/>
                      <w:marBottom w:val="0"/>
                      <w:divBdr>
                        <w:top w:val="none" w:sz="0" w:space="0" w:color="auto"/>
                        <w:left w:val="none" w:sz="0" w:space="0" w:color="auto"/>
                        <w:bottom w:val="none" w:sz="0" w:space="0" w:color="auto"/>
                        <w:right w:val="none" w:sz="0" w:space="0" w:color="auto"/>
                      </w:divBdr>
                      <w:divsChild>
                        <w:div w:id="1135370472">
                          <w:marLeft w:val="480"/>
                          <w:marRight w:val="0"/>
                          <w:marTop w:val="72"/>
                          <w:marBottom w:val="168"/>
                          <w:divBdr>
                            <w:top w:val="single" w:sz="6" w:space="2" w:color="E7E7E7"/>
                            <w:left w:val="single" w:sz="2" w:space="0" w:color="E7E7E7"/>
                            <w:bottom w:val="single" w:sz="6" w:space="4" w:color="E7E7E7"/>
                            <w:right w:val="single" w:sz="2" w:space="6" w:color="E7E7E7"/>
                          </w:divBdr>
                          <w:divsChild>
                            <w:div w:id="1798142059">
                              <w:marLeft w:val="0"/>
                              <w:marRight w:val="0"/>
                              <w:marTop w:val="0"/>
                              <w:marBottom w:val="0"/>
                              <w:divBdr>
                                <w:top w:val="none" w:sz="0" w:space="0" w:color="auto"/>
                                <w:left w:val="none" w:sz="0" w:space="0" w:color="auto"/>
                                <w:bottom w:val="none" w:sz="0" w:space="0" w:color="auto"/>
                                <w:right w:val="none" w:sz="0" w:space="0" w:color="auto"/>
                              </w:divBdr>
                            </w:div>
                          </w:divsChild>
                        </w:div>
                        <w:div w:id="114906623">
                          <w:marLeft w:val="0"/>
                          <w:marRight w:val="0"/>
                          <w:marTop w:val="72"/>
                          <w:marBottom w:val="0"/>
                          <w:divBdr>
                            <w:top w:val="none" w:sz="0" w:space="0" w:color="auto"/>
                            <w:left w:val="none" w:sz="0" w:space="0" w:color="auto"/>
                            <w:bottom w:val="none" w:sz="0" w:space="0" w:color="auto"/>
                            <w:right w:val="none" w:sz="0" w:space="0" w:color="auto"/>
                          </w:divBdr>
                          <w:divsChild>
                            <w:div w:id="2080403220">
                              <w:marLeft w:val="0"/>
                              <w:marRight w:val="0"/>
                              <w:marTop w:val="0"/>
                              <w:marBottom w:val="0"/>
                              <w:divBdr>
                                <w:top w:val="none" w:sz="0" w:space="0" w:color="auto"/>
                                <w:left w:val="none" w:sz="0" w:space="0" w:color="auto"/>
                                <w:bottom w:val="none" w:sz="0" w:space="0" w:color="auto"/>
                                <w:right w:val="none" w:sz="0" w:space="0" w:color="auto"/>
                              </w:divBdr>
                            </w:div>
                          </w:divsChild>
                        </w:div>
                        <w:div w:id="1101607857">
                          <w:marLeft w:val="240"/>
                          <w:marRight w:val="0"/>
                          <w:marTop w:val="72"/>
                          <w:marBottom w:val="240"/>
                          <w:divBdr>
                            <w:top w:val="single" w:sz="6" w:space="3" w:color="AAAAAA"/>
                            <w:left w:val="single" w:sz="6" w:space="3" w:color="AAAAAA"/>
                            <w:bottom w:val="single" w:sz="6" w:space="3" w:color="AAAAAA"/>
                            <w:right w:val="single" w:sz="6" w:space="3" w:color="AAAAAA"/>
                          </w:divBdr>
                        </w:div>
                        <w:div w:id="1065178557">
                          <w:marLeft w:val="0"/>
                          <w:marRight w:val="0"/>
                          <w:marTop w:val="240"/>
                          <w:marBottom w:val="0"/>
                          <w:divBdr>
                            <w:top w:val="single" w:sz="6" w:space="0" w:color="AAAAAA"/>
                            <w:left w:val="single" w:sz="6" w:space="0" w:color="AAAAAA"/>
                            <w:bottom w:val="single" w:sz="6" w:space="0" w:color="AAAAAA"/>
                            <w:right w:val="single" w:sz="6" w:space="0" w:color="AAAAAA"/>
                          </w:divBdr>
                          <w:divsChild>
                            <w:div w:id="771362444">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788936209">
                              <w:marLeft w:val="0"/>
                              <w:marRight w:val="0"/>
                              <w:marTop w:val="0"/>
                              <w:marBottom w:val="0"/>
                              <w:divBdr>
                                <w:top w:val="none" w:sz="0" w:space="0" w:color="auto"/>
                                <w:left w:val="none" w:sz="0" w:space="0" w:color="auto"/>
                                <w:bottom w:val="none" w:sz="0" w:space="0" w:color="auto"/>
                                <w:right w:val="none" w:sz="0" w:space="0" w:color="auto"/>
                              </w:divBdr>
                            </w:div>
                            <w:div w:id="1121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5009">
                  <w:marLeft w:val="0"/>
                  <w:marRight w:val="0"/>
                  <w:marTop w:val="240"/>
                  <w:marBottom w:val="0"/>
                  <w:divBdr>
                    <w:top w:val="none" w:sz="0" w:space="0" w:color="auto"/>
                    <w:left w:val="none" w:sz="0" w:space="0" w:color="auto"/>
                    <w:bottom w:val="none" w:sz="0" w:space="0" w:color="auto"/>
                    <w:right w:val="none" w:sz="0" w:space="0" w:color="auto"/>
                  </w:divBdr>
                  <w:divsChild>
                    <w:div w:id="18672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nternational_Standard_Book_Number" TargetMode="External"/><Relationship Id="rId21" Type="http://schemas.openxmlformats.org/officeDocument/2006/relationships/hyperlink" Target="https://fr.wikipedia.org/wiki/Pharisiens" TargetMode="External"/><Relationship Id="rId42" Type="http://schemas.openxmlformats.org/officeDocument/2006/relationships/hyperlink" Target="https://fr.wikipedia.org/wiki/%C3%89z%C3%A9chias" TargetMode="External"/><Relationship Id="rId63" Type="http://schemas.openxmlformats.org/officeDocument/2006/relationships/hyperlink" Target="https://fr.wikipedia.org/wiki/Livre_d%27Isa%C3%AFe" TargetMode="External"/><Relationship Id="rId84" Type="http://schemas.openxmlformats.org/officeDocument/2006/relationships/hyperlink" Target="https://fr.wikipedia.org/wiki/%C3%89z%C3%A9chias" TargetMode="External"/><Relationship Id="rId138" Type="http://schemas.openxmlformats.org/officeDocument/2006/relationships/hyperlink" Target="https://fr.wikipedia.org/wiki/Royaume_d%27Isra%C3%ABl" TargetMode="External"/><Relationship Id="rId16" Type="http://schemas.openxmlformats.org/officeDocument/2006/relationships/hyperlink" Target="https://fr.wikipedia.org/wiki/Courants_du_juda%C3%AFsme" TargetMode="External"/><Relationship Id="rId107" Type="http://schemas.openxmlformats.org/officeDocument/2006/relationships/hyperlink" Target="https://fr.wikipedia.org/wiki/Sennach%C3%A9rib" TargetMode="External"/><Relationship Id="rId11" Type="http://schemas.openxmlformats.org/officeDocument/2006/relationships/hyperlink" Target="https://fr.wikipedia.org/wiki/Apocryphe_(Bible)" TargetMode="External"/><Relationship Id="rId32" Type="http://schemas.openxmlformats.org/officeDocument/2006/relationships/hyperlink" Target="https://fr.wikipedia.org/wiki/David_Noel_Freedman" TargetMode="External"/><Relationship Id="rId37" Type="http://schemas.openxmlformats.org/officeDocument/2006/relationships/hyperlink" Target="https://fr.wikipedia.org/wiki/Michel-Ange" TargetMode="External"/><Relationship Id="rId53" Type="http://schemas.openxmlformats.org/officeDocument/2006/relationships/hyperlink" Target="https://fr.wikipedia.org/wiki/Sennach%C3%A9rib" TargetMode="External"/><Relationship Id="rId58" Type="http://schemas.openxmlformats.org/officeDocument/2006/relationships/hyperlink" Target="https://fr.wikipedia.org/wiki/Temple_de_Salomon" TargetMode="External"/><Relationship Id="rId74" Type="http://schemas.openxmlformats.org/officeDocument/2006/relationships/hyperlink" Target="https://fr.wikipedia.org/wiki/Isa%C3%AFe" TargetMode="External"/><Relationship Id="rId79" Type="http://schemas.openxmlformats.org/officeDocument/2006/relationships/hyperlink" Target="https://fr.wikipedia.org/wiki/Sargon_II" TargetMode="External"/><Relationship Id="rId102" Type="http://schemas.openxmlformats.org/officeDocument/2006/relationships/hyperlink" Target="https://fr.wikipedia.org/wiki/Gravure_sur_bois" TargetMode="External"/><Relationship Id="rId123" Type="http://schemas.openxmlformats.org/officeDocument/2006/relationships/hyperlink" Target="http://www.tandfonline.com/doi/abs/10.1179/tav.1994.1994.2.235" TargetMode="External"/><Relationship Id="rId128" Type="http://schemas.openxmlformats.org/officeDocument/2006/relationships/hyperlink" Target="https://fr.wikipedia.org/wiki/International_Standard_Book_Number" TargetMode="External"/><Relationship Id="rId5" Type="http://schemas.openxmlformats.org/officeDocument/2006/relationships/hyperlink" Target="https://fr.wikipedia.org/wiki/Grec" TargetMode="External"/><Relationship Id="rId90" Type="http://schemas.openxmlformats.org/officeDocument/2006/relationships/hyperlink" Target="https://fr.wikipedia.org/wiki/Sennach%C3%A9rib" TargetMode="External"/><Relationship Id="rId95" Type="http://schemas.openxmlformats.org/officeDocument/2006/relationships/hyperlink" Target="https://fr.wikipedia.org/wiki/Tunnel_d%27%C3%89z%C3%A9chias" TargetMode="External"/><Relationship Id="rId22" Type="http://schemas.openxmlformats.org/officeDocument/2006/relationships/hyperlink" Target="https://fr.wikipedia.org/wiki/Talmud" TargetMode="External"/><Relationship Id="rId27" Type="http://schemas.openxmlformats.org/officeDocument/2006/relationships/hyperlink" Target="https://fr.wikipedia.org/wiki/Charles_Mopsik" TargetMode="External"/><Relationship Id="rId43" Type="http://schemas.openxmlformats.org/officeDocument/2006/relationships/hyperlink" Target="https://fr.wikipedia.org/wiki/Achaz" TargetMode="External"/><Relationship Id="rId48" Type="http://schemas.openxmlformats.org/officeDocument/2006/relationships/hyperlink" Target="https://fr.wikipedia.org/wiki/Royaume_de_Juda" TargetMode="External"/><Relationship Id="rId64" Type="http://schemas.openxmlformats.org/officeDocument/2006/relationships/hyperlink" Target="https://fr.wikipedia.org/wiki/Livres_des_Chroniques" TargetMode="External"/><Relationship Id="rId69" Type="http://schemas.openxmlformats.org/officeDocument/2006/relationships/hyperlink" Target="https://fr.wikipedia.org/wiki/Isa%C3%AFe" TargetMode="External"/><Relationship Id="rId113" Type="http://schemas.openxmlformats.org/officeDocument/2006/relationships/hyperlink" Target="https://fr.wikipedia.org/wiki/Encyclop%C3%A9die_Larousse" TargetMode="External"/><Relationship Id="rId118" Type="http://schemas.openxmlformats.org/officeDocument/2006/relationships/hyperlink" Target="https://fr.wikipedia.org/wiki/Sp%C3%A9cial:Ouvrages_de_r%C3%A9f%C3%A9rence/978-2-8229-0033-1" TargetMode="External"/><Relationship Id="rId134" Type="http://schemas.openxmlformats.org/officeDocument/2006/relationships/hyperlink" Target="https://fr.wikipedia.org/wiki/Liste_des_rois_de_Juda" TargetMode="External"/><Relationship Id="rId139" Type="http://schemas.openxmlformats.org/officeDocument/2006/relationships/fontTable" Target="fontTable.xml"/><Relationship Id="rId80" Type="http://schemas.openxmlformats.org/officeDocument/2006/relationships/hyperlink" Target="https://fr.wikipedia.org/wiki/Ninive" TargetMode="External"/><Relationship Id="rId85" Type="http://schemas.openxmlformats.org/officeDocument/2006/relationships/hyperlink" Target="https://fr.wikipedia.org/wiki/Tunnel_d%27%C3%89z%C3%A9chias" TargetMode="External"/><Relationship Id="rId12" Type="http://schemas.openxmlformats.org/officeDocument/2006/relationships/hyperlink" Target="https://fr.wikipedia.org/wiki/Christianisme_orthodoxe" TargetMode="External"/><Relationship Id="rId17" Type="http://schemas.openxmlformats.org/officeDocument/2006/relationships/hyperlink" Target="https://fr.wikipedia.org/wiki/Personnification" TargetMode="External"/><Relationship Id="rId33" Type="http://schemas.openxmlformats.org/officeDocument/2006/relationships/hyperlink" Target="https://fr.wikipedia.org/wiki/Anchor_Bible_Dictionary" TargetMode="External"/><Relationship Id="rId38" Type="http://schemas.openxmlformats.org/officeDocument/2006/relationships/hyperlink" Target="https://fr.wikipedia.org/wiki/Chapelle_Sixtine" TargetMode="External"/><Relationship Id="rId59" Type="http://schemas.openxmlformats.org/officeDocument/2006/relationships/hyperlink" Target="https://fr.wikipedia.org/wiki/%C3%89z%C3%A9chias" TargetMode="External"/><Relationship Id="rId103" Type="http://schemas.openxmlformats.org/officeDocument/2006/relationships/hyperlink" Target="https://fr.wikipedia.org/wiki/Gustave_Dor%C3%A9" TargetMode="External"/><Relationship Id="rId108" Type="http://schemas.openxmlformats.org/officeDocument/2006/relationships/hyperlink" Target="https://fr.wikipedia.org/wiki/Gog_et_Magog" TargetMode="External"/><Relationship Id="rId124" Type="http://schemas.openxmlformats.org/officeDocument/2006/relationships/hyperlink" Target="https://archive.wikiwix.com/cache/?url=http%3A%2F%2Fwww.tandfonline.com%2Fdoi%2Fabs%2F10.1179%2Ftav.1994.1994.2.235" TargetMode="External"/><Relationship Id="rId129" Type="http://schemas.openxmlformats.org/officeDocument/2006/relationships/hyperlink" Target="https://fr.wikipedia.org/wiki/Sp%C3%A9cial:Ouvrages_de_r%C3%A9f%C3%A9rence/978-2-36188-059-0" TargetMode="External"/><Relationship Id="rId54" Type="http://schemas.openxmlformats.org/officeDocument/2006/relationships/hyperlink" Target="https://fr.wikipedia.org/wiki/Temple_de_J%C3%A9rusalem" TargetMode="External"/><Relationship Id="rId70" Type="http://schemas.openxmlformats.org/officeDocument/2006/relationships/hyperlink" Target="https://fr.wikipedia.org/wiki/Babylone" TargetMode="External"/><Relationship Id="rId75" Type="http://schemas.openxmlformats.org/officeDocument/2006/relationships/hyperlink" Target="https://fr.wikipedia.org/wiki/Liste_des_rois_d%27Isra%C3%ABl" TargetMode="External"/><Relationship Id="rId91" Type="http://schemas.openxmlformats.org/officeDocument/2006/relationships/hyperlink" Target="https://fr.wikipedia.org/wiki/-587" TargetMode="External"/><Relationship Id="rId96" Type="http://schemas.openxmlformats.org/officeDocument/2006/relationships/hyperlink" Target="https://fr.wikipedia.org/wiki/Eilat_Mazar"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Livres_po%C3%A9tiques" TargetMode="External"/><Relationship Id="rId23" Type="http://schemas.openxmlformats.org/officeDocument/2006/relationships/hyperlink" Target="https://fr.wikipedia.org/wiki/Litt%C3%A9rature_rabbinique" TargetMode="External"/><Relationship Id="rId28" Type="http://schemas.openxmlformats.org/officeDocument/2006/relationships/hyperlink" Target="https://fr.wikipedia.org/wiki/International_Standard_Book_Number" TargetMode="External"/><Relationship Id="rId49" Type="http://schemas.openxmlformats.org/officeDocument/2006/relationships/hyperlink" Target="https://fr.wikipedia.org/wiki/Bible" TargetMode="External"/><Relationship Id="rId114" Type="http://schemas.openxmlformats.org/officeDocument/2006/relationships/hyperlink" Target="https://fr.wikipedia.org/wiki/%C3%89z%C3%A9chias" TargetMode="External"/><Relationship Id="rId119" Type="http://schemas.openxmlformats.org/officeDocument/2006/relationships/hyperlink" Target="https://fr.wikipedia.org/wiki/Thomas_R%C3%B6mer" TargetMode="External"/><Relationship Id="rId44" Type="http://schemas.openxmlformats.org/officeDocument/2006/relationships/hyperlink" Target="https://fr.wikipedia.org/wiki/Manass%C3%A9_(Juda)" TargetMode="External"/><Relationship Id="rId60" Type="http://schemas.openxmlformats.org/officeDocument/2006/relationships/hyperlink" Target="https://fr.wikipedia.org/wiki/%C3%89z%C3%A9chias" TargetMode="External"/><Relationship Id="rId65" Type="http://schemas.openxmlformats.org/officeDocument/2006/relationships/hyperlink" Target="https://fr.wikipedia.org/wiki/Ozias" TargetMode="External"/><Relationship Id="rId81" Type="http://schemas.openxmlformats.org/officeDocument/2006/relationships/hyperlink" Target="https://fr.wikipedia.org/wiki/Sennach%C3%A9rib" TargetMode="External"/><Relationship Id="rId86" Type="http://schemas.openxmlformats.org/officeDocument/2006/relationships/hyperlink" Target="https://fr.wikipedia.org/wiki/Cit%C3%A9_de_David" TargetMode="External"/><Relationship Id="rId130" Type="http://schemas.openxmlformats.org/officeDocument/2006/relationships/hyperlink" Target="https://fr.wikipedia.org/wiki/International_Standard_Book_Number" TargetMode="External"/><Relationship Id="rId135" Type="http://schemas.openxmlformats.org/officeDocument/2006/relationships/hyperlink" Target="https://fr.wikipedia.org/wiki/Liste_des_rois_d%27Isra%C3%ABl" TargetMode="External"/><Relationship Id="rId13" Type="http://schemas.openxmlformats.org/officeDocument/2006/relationships/hyperlink" Target="https://fr.wikipedia.org/wiki/Catholicisme" TargetMode="External"/><Relationship Id="rId18" Type="http://schemas.openxmlformats.org/officeDocument/2006/relationships/hyperlink" Target="https://fr.wikipedia.org/wiki/Wikip%C3%A9dia:Style_encyclop%C3%A9dique" TargetMode="External"/><Relationship Id="rId39" Type="http://schemas.openxmlformats.org/officeDocument/2006/relationships/hyperlink" Target="https://fr.wikipedia.org/wiki/Royaume_de_Juda" TargetMode="External"/><Relationship Id="rId109" Type="http://schemas.openxmlformats.org/officeDocument/2006/relationships/hyperlink" Target="https://fr.wikipedia.org/wiki/%C3%89z%C3%A9chias" TargetMode="External"/><Relationship Id="rId34" Type="http://schemas.openxmlformats.org/officeDocument/2006/relationships/hyperlink" Target="https://fr.wikipedia.org/wiki/Doubleday" TargetMode="External"/><Relationship Id="rId50" Type="http://schemas.openxmlformats.org/officeDocument/2006/relationships/hyperlink" Target="https://fr.wikipedia.org/wiki/Royaume_d%27Isra%C3%ABl" TargetMode="External"/><Relationship Id="rId55" Type="http://schemas.openxmlformats.org/officeDocument/2006/relationships/hyperlink" Target="https://fr.wikipedia.org/wiki/Esa%C3%AFe" TargetMode="External"/><Relationship Id="rId76" Type="http://schemas.openxmlformats.org/officeDocument/2006/relationships/hyperlink" Target="https://fr.wikipedia.org/wiki/Os%C3%A9e_(roi)" TargetMode="External"/><Relationship Id="rId97" Type="http://schemas.openxmlformats.org/officeDocument/2006/relationships/hyperlink" Target="https://fr.wikipedia.org/wiki/Alphabet_h%C3%A9breu" TargetMode="External"/><Relationship Id="rId104" Type="http://schemas.openxmlformats.org/officeDocument/2006/relationships/hyperlink" Target="https://fr.wikipedia.org/wiki/Talmud" TargetMode="External"/><Relationship Id="rId120" Type="http://schemas.openxmlformats.org/officeDocument/2006/relationships/hyperlink" Target="https://fr.wikipedia.org/wiki/%C3%89ditions_du_Seuil" TargetMode="External"/><Relationship Id="rId125" Type="http://schemas.openxmlformats.org/officeDocument/2006/relationships/hyperlink" Target="http://www.livius.org/men-mh/mesopotamia/kings10.html" TargetMode="External"/><Relationship Id="rId7" Type="http://schemas.openxmlformats.org/officeDocument/2006/relationships/hyperlink" Target="https://fr.wikipedia.org/wiki/Ancien_Testament" TargetMode="External"/><Relationship Id="rId71" Type="http://schemas.openxmlformats.org/officeDocument/2006/relationships/hyperlink" Target="https://fr.wikipedia.org/wiki/%C3%89z%C3%A9chias" TargetMode="External"/><Relationship Id="rId92" Type="http://schemas.openxmlformats.org/officeDocument/2006/relationships/hyperlink" Target="https://commons.wikimedia.org/wiki/File:Jeruzal%C3%A9m,_imgp2569_(2019-03).jpg?uselang=fr" TargetMode="External"/><Relationship Id="rId2" Type="http://schemas.openxmlformats.org/officeDocument/2006/relationships/styles" Target="styles.xml"/><Relationship Id="rId29" Type="http://schemas.openxmlformats.org/officeDocument/2006/relationships/hyperlink" Target="https://fr.wikipedia.org/wiki/Sp%C3%A9cial:Ouvrages_de_r%C3%A9f%C3%A9rence/2-86432-394-X" TargetMode="External"/><Relationship Id="rId24" Type="http://schemas.openxmlformats.org/officeDocument/2006/relationships/hyperlink" Target="https://fr.wikipedia.org/wiki/Siracide" TargetMode="External"/><Relationship Id="rId40" Type="http://schemas.openxmlformats.org/officeDocument/2006/relationships/hyperlink" Target="https://fr.wikipedia.org/wiki/716_av._J.-C." TargetMode="External"/><Relationship Id="rId45" Type="http://schemas.openxmlformats.org/officeDocument/2006/relationships/hyperlink" Target="https://fr.wikipedia.org/wiki/Isa%C3%AFe" TargetMode="External"/><Relationship Id="rId66" Type="http://schemas.openxmlformats.org/officeDocument/2006/relationships/hyperlink" Target="https://fr.wikipedia.org/wiki/Temple_de_Salomon" TargetMode="External"/><Relationship Id="rId87" Type="http://schemas.openxmlformats.org/officeDocument/2006/relationships/hyperlink" Target="https://fr.wikipedia.org/wiki/J%C3%A9rusalem" TargetMode="External"/><Relationship Id="rId110" Type="http://schemas.openxmlformats.org/officeDocument/2006/relationships/hyperlink" Target="https://fr.wikipedia.org/wiki/Aide:R%C3%A9f%C3%A9rence_n%C3%A9cessaire" TargetMode="External"/><Relationship Id="rId115" Type="http://schemas.openxmlformats.org/officeDocument/2006/relationships/hyperlink" Target="https://fr.wikisource.org/wiki/Bible_Segond_1910/Deuxi%C3%A8me_livre_des_Rois" TargetMode="External"/><Relationship Id="rId131" Type="http://schemas.openxmlformats.org/officeDocument/2006/relationships/hyperlink" Target="https://fr.wikipedia.org/wiki/Sp%C3%A9cial:Ouvrages_de_r%C3%A9f%C3%A9rence/978-90-04-34889-9" TargetMode="External"/><Relationship Id="rId136" Type="http://schemas.openxmlformats.org/officeDocument/2006/relationships/hyperlink" Target="https://fr.wikipedia.org/wiki/Monarchie_unifi%C3%A9e_d%27Isra%C3%ABl_et_Juda" TargetMode="External"/><Relationship Id="rId61" Type="http://schemas.openxmlformats.org/officeDocument/2006/relationships/hyperlink" Target="https://fr.wikipedia.org/wiki/Tanakh" TargetMode="External"/><Relationship Id="rId82" Type="http://schemas.openxmlformats.org/officeDocument/2006/relationships/hyperlink" Target="https://fr.wikipedia.org/wiki/Sargon_II" TargetMode="External"/><Relationship Id="rId19" Type="http://schemas.openxmlformats.org/officeDocument/2006/relationships/hyperlink" Target="https://fr.wikipedia.org/wiki/Livres_des_Maccab%C3%A9es" TargetMode="External"/><Relationship Id="rId14" Type="http://schemas.openxmlformats.org/officeDocument/2006/relationships/hyperlink" Target="https://fr.wikipedia.org/wiki/Eccl%C3%A9siaste" TargetMode="External"/><Relationship Id="rId30" Type="http://schemas.openxmlformats.org/officeDocument/2006/relationships/hyperlink" Target="https://fr.wikipedia.org/wiki/International_Standard_Serial_Number" TargetMode="External"/><Relationship Id="rId35" Type="http://schemas.openxmlformats.org/officeDocument/2006/relationships/hyperlink" Target="https://commons.wikimedia.org/wiki/File:Ezechias_detail.jpg?uselang=fr" TargetMode="External"/><Relationship Id="rId56" Type="http://schemas.openxmlformats.org/officeDocument/2006/relationships/hyperlink" Target="https://fr.wikipedia.org/wiki/Mich%C3%A9e" TargetMode="External"/><Relationship Id="rId77" Type="http://schemas.openxmlformats.org/officeDocument/2006/relationships/hyperlink" Target="https://fr.wikipedia.org/wiki/Royaume_d%27Isra%C3%ABl" TargetMode="External"/><Relationship Id="rId100" Type="http://schemas.openxmlformats.org/officeDocument/2006/relationships/hyperlink" Target="https://commons.wikimedia.org/wiki/File:DESTRUCTION_OF_SENNACHERIB%27S_HOST..jpg?uselang=fr" TargetMode="External"/><Relationship Id="rId105" Type="http://schemas.openxmlformats.org/officeDocument/2006/relationships/hyperlink" Target="https://fr.wikipedia.org/wiki/Sanh%C3%A9drin_(trait%C3%A9)" TargetMode="External"/><Relationship Id="rId126" Type="http://schemas.openxmlformats.org/officeDocument/2006/relationships/hyperlink" Target="https://archive.wikiwix.com/cache/?url=http%3A%2F%2Fwww.livius.org%2Fmen-mh%2Fmesopotamia%2Fkings10.html" TargetMode="External"/><Relationship Id="rId8" Type="http://schemas.openxmlformats.org/officeDocument/2006/relationships/hyperlink" Target="https://fr.wikipedia.org/wiki/Cat%C3%A9gorie:Deut%C3%A9rocanonique" TargetMode="External"/><Relationship Id="rId51" Type="http://schemas.openxmlformats.org/officeDocument/2006/relationships/hyperlink" Target="https://fr.wikipedia.org/wiki/Assyrie" TargetMode="External"/><Relationship Id="rId72" Type="http://schemas.openxmlformats.org/officeDocument/2006/relationships/hyperlink" Target="https://fr.wikipedia.org/wiki/Si%C3%A8ge_de_J%C3%A9rusalem_(701_av._J.-C.)" TargetMode="External"/><Relationship Id="rId93" Type="http://schemas.openxmlformats.org/officeDocument/2006/relationships/image" Target="media/image2.jpeg"/><Relationship Id="rId98" Type="http://schemas.openxmlformats.org/officeDocument/2006/relationships/hyperlink" Target="https://fr.wikipedia.org/wiki/%C3%82nkh" TargetMode="External"/><Relationship Id="rId121" Type="http://schemas.openxmlformats.org/officeDocument/2006/relationships/hyperlink" Target="https://fr.wikipedia.org/wiki/Reuters" TargetMode="External"/><Relationship Id="rId3" Type="http://schemas.openxmlformats.org/officeDocument/2006/relationships/settings" Target="settings.xml"/><Relationship Id="rId25" Type="http://schemas.openxmlformats.org/officeDocument/2006/relationships/hyperlink" Target="https://fr.wikipedia.org/wiki/Sp%C3%A9cial:EditPage/Siracide" TargetMode="External"/><Relationship Id="rId46" Type="http://schemas.openxmlformats.org/officeDocument/2006/relationships/hyperlink" Target="https://fr.wikipedia.org/wiki/Mich%C3%A9e" TargetMode="External"/><Relationship Id="rId67" Type="http://schemas.openxmlformats.org/officeDocument/2006/relationships/hyperlink" Target="https://fr.wikipedia.org/wiki/%C3%89z%C3%A9chias" TargetMode="External"/><Relationship Id="rId116" Type="http://schemas.openxmlformats.org/officeDocument/2006/relationships/hyperlink" Target="https://fr.wikipedia.org/wiki/National_Geographic" TargetMode="External"/><Relationship Id="rId137" Type="http://schemas.openxmlformats.org/officeDocument/2006/relationships/hyperlink" Target="https://fr.wikipedia.org/wiki/Royaume_de_Juda" TargetMode="External"/><Relationship Id="rId20" Type="http://schemas.openxmlformats.org/officeDocument/2006/relationships/hyperlink" Target="https://fr.wikipedia.org/wiki/Rabbins" TargetMode="External"/><Relationship Id="rId41" Type="http://schemas.openxmlformats.org/officeDocument/2006/relationships/hyperlink" Target="https://fr.wikipedia.org/wiki/687_av._J.-C." TargetMode="External"/><Relationship Id="rId62" Type="http://schemas.openxmlformats.org/officeDocument/2006/relationships/hyperlink" Target="https://fr.wikipedia.org/wiki/Deuxi%C3%A8me_Livre_des_Rois" TargetMode="External"/><Relationship Id="rId83" Type="http://schemas.openxmlformats.org/officeDocument/2006/relationships/hyperlink" Target="https://fr.wikipedia.org/wiki/-701" TargetMode="External"/><Relationship Id="rId88" Type="http://schemas.openxmlformats.org/officeDocument/2006/relationships/hyperlink" Target="https://fr.wikipedia.org/wiki/Temple_de_J%C3%A9rusalem" TargetMode="External"/><Relationship Id="rId111" Type="http://schemas.openxmlformats.org/officeDocument/2006/relationships/hyperlink" Target="https://fr.wikipedia.org/wiki/Edwin_R._Thiele" TargetMode="External"/><Relationship Id="rId132" Type="http://schemas.openxmlformats.org/officeDocument/2006/relationships/hyperlink" Target="https://commons.wikimedia.org/wiki/Category:Hezekiah?uselang=fr" TargetMode="External"/><Relationship Id="rId15" Type="http://schemas.openxmlformats.org/officeDocument/2006/relationships/hyperlink" Target="https://fr.wikipedia.org/wiki/Juif" TargetMode="External"/><Relationship Id="rId36" Type="http://schemas.openxmlformats.org/officeDocument/2006/relationships/image" Target="media/image1.jpeg"/><Relationship Id="rId57" Type="http://schemas.openxmlformats.org/officeDocument/2006/relationships/hyperlink" Target="https://fr.wikipedia.org/wiki/Tr%C3%A9sor_royal" TargetMode="External"/><Relationship Id="rId106" Type="http://schemas.openxmlformats.org/officeDocument/2006/relationships/hyperlink" Target="https://fr.wikipedia.org/wiki/Messie_dans_le_juda%C3%AFsme" TargetMode="External"/><Relationship Id="rId127" Type="http://schemas.openxmlformats.org/officeDocument/2006/relationships/hyperlink" Target="https://fr.wikipedia.org/wiki/Richard_Friedman" TargetMode="External"/><Relationship Id="rId10" Type="http://schemas.openxmlformats.org/officeDocument/2006/relationships/hyperlink" Target="https://fr.wikipedia.org/wiki/Protestant" TargetMode="External"/><Relationship Id="rId31" Type="http://schemas.openxmlformats.org/officeDocument/2006/relationships/hyperlink" Target="https://portal.issn.org/resource/issn/0243-0541" TargetMode="External"/><Relationship Id="rId52" Type="http://schemas.openxmlformats.org/officeDocument/2006/relationships/hyperlink" Target="https://fr.wikipedia.org/wiki/Royaume_de_Juda" TargetMode="External"/><Relationship Id="rId73" Type="http://schemas.openxmlformats.org/officeDocument/2006/relationships/hyperlink" Target="https://fr.wikipedia.org/wiki/Assyrie" TargetMode="External"/><Relationship Id="rId78" Type="http://schemas.openxmlformats.org/officeDocument/2006/relationships/hyperlink" Target="https://fr.wikipedia.org/wiki/-722" TargetMode="External"/><Relationship Id="rId94" Type="http://schemas.openxmlformats.org/officeDocument/2006/relationships/hyperlink" Target="https://fr.wikipedia.org/wiki/%C3%89z%C3%A9chias" TargetMode="External"/><Relationship Id="rId99" Type="http://schemas.openxmlformats.org/officeDocument/2006/relationships/hyperlink" Target="https://fr.wikipedia.org/wiki/%C3%89z%C3%A9chias" TargetMode="External"/><Relationship Id="rId101" Type="http://schemas.openxmlformats.org/officeDocument/2006/relationships/image" Target="media/image3.jpeg"/><Relationship Id="rId122" Type="http://schemas.openxmlformats.org/officeDocument/2006/relationships/hyperlink" Target="https://reuters.com/article/oddlyEnoughNews/idFRKBN0TL1N520151202" TargetMode="External"/><Relationship Id="rId4" Type="http://schemas.openxmlformats.org/officeDocument/2006/relationships/webSettings" Target="webSettings.xml"/><Relationship Id="rId9" Type="http://schemas.openxmlformats.org/officeDocument/2006/relationships/hyperlink" Target="https://fr.wikipedia.org/wiki/Juif" TargetMode="External"/><Relationship Id="rId26" Type="http://schemas.openxmlformats.org/officeDocument/2006/relationships/hyperlink" Target="https://fr.wikipedia.org/wiki/Aide:Comment_modifier_une_page" TargetMode="External"/><Relationship Id="rId47" Type="http://schemas.openxmlformats.org/officeDocument/2006/relationships/hyperlink" Target="https://fr.wikipedia.org/wiki/H%C3%A9breu" TargetMode="External"/><Relationship Id="rId68" Type="http://schemas.openxmlformats.org/officeDocument/2006/relationships/hyperlink" Target="https://fr.wikipedia.org/wiki/Liste_des_souverains_de_Babylone" TargetMode="External"/><Relationship Id="rId89" Type="http://schemas.openxmlformats.org/officeDocument/2006/relationships/hyperlink" Target="https://fr.wikipedia.org/wiki/H%C3%A9rodote" TargetMode="External"/><Relationship Id="rId112" Type="http://schemas.openxmlformats.org/officeDocument/2006/relationships/hyperlink" Target="https://fr.wikipedia.org/wiki/Liste_des_rois_de_Juda" TargetMode="External"/><Relationship Id="rId133" Type="http://schemas.openxmlformats.org/officeDocument/2006/relationships/hyperlink" Target="https://fr.wikipedia.org/wiki/Liste_des_personnages_de_la_Bi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6</Pages>
  <Words>3935</Words>
  <Characters>21648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3</cp:revision>
  <dcterms:created xsi:type="dcterms:W3CDTF">2024-06-20T05:52:00Z</dcterms:created>
  <dcterms:modified xsi:type="dcterms:W3CDTF">2024-06-21T06:42:00Z</dcterms:modified>
</cp:coreProperties>
</file>